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44FA2" w14:textId="77777777" w:rsidR="008274EB" w:rsidRPr="00D62284" w:rsidRDefault="008274EB" w:rsidP="00BE54F5">
      <w:pPr>
        <w:jc w:val="center"/>
        <w:rPr>
          <w:rFonts w:ascii="Museo Sans 300" w:hAnsi="Museo Sans 300"/>
          <w:b/>
          <w:bCs/>
          <w:sz w:val="22"/>
          <w:szCs w:val="22"/>
          <w:lang w:val="es-SV"/>
        </w:rPr>
      </w:pPr>
      <w:bookmarkStart w:id="0" w:name="_GoBack"/>
      <w:bookmarkEnd w:id="0"/>
    </w:p>
    <w:p w14:paraId="5F5FD796" w14:textId="77777777" w:rsidR="008274EB" w:rsidRPr="00D62284" w:rsidRDefault="00AF4C2B" w:rsidP="00BE54F5">
      <w:pPr>
        <w:jc w:val="center"/>
        <w:rPr>
          <w:rFonts w:ascii="Museo Sans 300" w:hAnsi="Museo Sans 300"/>
          <w:b/>
          <w:bCs/>
          <w:sz w:val="22"/>
          <w:szCs w:val="22"/>
        </w:rPr>
      </w:pPr>
      <w:r w:rsidRPr="00D62284">
        <w:rPr>
          <w:rFonts w:ascii="Museo Sans 300" w:hAnsi="Museo Sans 300"/>
          <w:noProof/>
          <w:sz w:val="22"/>
          <w:szCs w:val="22"/>
          <w:lang w:val="en-US" w:eastAsia="en-US"/>
        </w:rPr>
        <w:drawing>
          <wp:anchor distT="0" distB="0" distL="114300" distR="114300" simplePos="0" relativeHeight="251661312" behindDoc="1" locked="0" layoutInCell="1" allowOverlap="1" wp14:anchorId="226730CD" wp14:editId="6BC7FC51">
            <wp:simplePos x="0" y="0"/>
            <wp:positionH relativeFrom="margin">
              <wp:posOffset>-178132</wp:posOffset>
            </wp:positionH>
            <wp:positionV relativeFrom="paragraph">
              <wp:posOffset>89172</wp:posOffset>
            </wp:positionV>
            <wp:extent cx="6315699" cy="8160011"/>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2637" cy="8168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DE783F" w14:textId="77777777" w:rsidR="008274EB" w:rsidRPr="00D62284" w:rsidRDefault="008274EB" w:rsidP="00BE54F5">
      <w:pPr>
        <w:jc w:val="center"/>
        <w:rPr>
          <w:rFonts w:ascii="Museo Sans 300" w:hAnsi="Museo Sans 300"/>
          <w:b/>
          <w:bCs/>
          <w:sz w:val="22"/>
          <w:szCs w:val="22"/>
        </w:rPr>
      </w:pPr>
    </w:p>
    <w:p w14:paraId="43B7F229" w14:textId="77777777" w:rsidR="008274EB" w:rsidRPr="00D62284" w:rsidRDefault="008274EB" w:rsidP="00BE54F5">
      <w:pPr>
        <w:jc w:val="center"/>
        <w:rPr>
          <w:rFonts w:ascii="Museo Sans 300" w:hAnsi="Museo Sans 300"/>
          <w:b/>
          <w:bCs/>
          <w:sz w:val="22"/>
          <w:szCs w:val="22"/>
        </w:rPr>
      </w:pPr>
    </w:p>
    <w:p w14:paraId="02D1F0AE" w14:textId="77777777" w:rsidR="008274EB" w:rsidRPr="00D62284" w:rsidRDefault="008274EB" w:rsidP="00BE54F5">
      <w:pPr>
        <w:jc w:val="center"/>
        <w:rPr>
          <w:rFonts w:ascii="Museo Sans 300" w:hAnsi="Museo Sans 300"/>
          <w:b/>
          <w:bCs/>
          <w:sz w:val="22"/>
          <w:szCs w:val="22"/>
        </w:rPr>
      </w:pPr>
    </w:p>
    <w:p w14:paraId="4B0AF843" w14:textId="77777777" w:rsidR="008274EB" w:rsidRPr="00D62284" w:rsidRDefault="008274EB" w:rsidP="00BE54F5">
      <w:pPr>
        <w:jc w:val="center"/>
        <w:rPr>
          <w:rFonts w:ascii="Museo Sans 300" w:hAnsi="Museo Sans 300"/>
          <w:b/>
          <w:bCs/>
          <w:sz w:val="22"/>
          <w:szCs w:val="22"/>
        </w:rPr>
      </w:pPr>
    </w:p>
    <w:p w14:paraId="7EE2ECE4" w14:textId="77777777" w:rsidR="008274EB" w:rsidRPr="00D62284" w:rsidRDefault="008274EB" w:rsidP="00BE54F5">
      <w:pPr>
        <w:jc w:val="center"/>
        <w:rPr>
          <w:rFonts w:ascii="Museo Sans 300" w:hAnsi="Museo Sans 300"/>
          <w:b/>
          <w:bCs/>
          <w:sz w:val="22"/>
          <w:szCs w:val="22"/>
        </w:rPr>
      </w:pPr>
    </w:p>
    <w:p w14:paraId="62A6F3C4" w14:textId="77777777" w:rsidR="008274EB" w:rsidRPr="00D62284" w:rsidRDefault="008274EB" w:rsidP="00BE54F5">
      <w:pPr>
        <w:jc w:val="center"/>
        <w:rPr>
          <w:rFonts w:ascii="Museo Sans 300" w:hAnsi="Museo Sans 300"/>
          <w:b/>
          <w:bCs/>
          <w:sz w:val="22"/>
          <w:szCs w:val="22"/>
        </w:rPr>
      </w:pPr>
    </w:p>
    <w:p w14:paraId="39E299AB" w14:textId="77777777" w:rsidR="008274EB" w:rsidRPr="00D62284" w:rsidRDefault="008274EB" w:rsidP="00BE54F5">
      <w:pPr>
        <w:jc w:val="center"/>
        <w:rPr>
          <w:rFonts w:ascii="Museo Sans 300" w:hAnsi="Museo Sans 300"/>
          <w:b/>
          <w:bCs/>
          <w:sz w:val="22"/>
          <w:szCs w:val="22"/>
        </w:rPr>
      </w:pPr>
    </w:p>
    <w:p w14:paraId="452E0B70" w14:textId="77777777" w:rsidR="008274EB" w:rsidRPr="00D62284" w:rsidRDefault="008274EB" w:rsidP="00BE54F5">
      <w:pPr>
        <w:jc w:val="center"/>
        <w:rPr>
          <w:rFonts w:ascii="Museo Sans 300" w:hAnsi="Museo Sans 300"/>
          <w:b/>
          <w:bCs/>
          <w:sz w:val="22"/>
          <w:szCs w:val="22"/>
        </w:rPr>
      </w:pPr>
    </w:p>
    <w:p w14:paraId="1279AB1F" w14:textId="77777777" w:rsidR="00BE54F5" w:rsidRPr="00D62284" w:rsidRDefault="00BE54F5" w:rsidP="00BE54F5">
      <w:pPr>
        <w:jc w:val="center"/>
        <w:rPr>
          <w:rFonts w:ascii="Museo Sans 300" w:hAnsi="Museo Sans 300"/>
          <w:b/>
          <w:bCs/>
          <w:sz w:val="22"/>
          <w:szCs w:val="22"/>
        </w:rPr>
      </w:pPr>
    </w:p>
    <w:p w14:paraId="60A67929" w14:textId="77777777" w:rsidR="00BE54F5" w:rsidRPr="00D62284" w:rsidRDefault="00BE54F5" w:rsidP="00BE54F5">
      <w:pPr>
        <w:jc w:val="center"/>
        <w:rPr>
          <w:rFonts w:ascii="Museo Sans 300" w:hAnsi="Museo Sans 300"/>
          <w:b/>
          <w:bCs/>
          <w:sz w:val="22"/>
          <w:szCs w:val="22"/>
        </w:rPr>
      </w:pPr>
    </w:p>
    <w:p w14:paraId="6D82FCDF" w14:textId="77777777" w:rsidR="00BE54F5" w:rsidRPr="00D62284" w:rsidRDefault="00BE54F5" w:rsidP="00BE54F5">
      <w:pPr>
        <w:jc w:val="center"/>
        <w:rPr>
          <w:rFonts w:ascii="Museo Sans 300" w:hAnsi="Museo Sans 300"/>
          <w:b/>
          <w:bCs/>
          <w:sz w:val="22"/>
          <w:szCs w:val="22"/>
        </w:rPr>
      </w:pPr>
    </w:p>
    <w:p w14:paraId="552BF531" w14:textId="77777777" w:rsidR="00BE54F5" w:rsidRPr="00D62284" w:rsidRDefault="00BE54F5" w:rsidP="00BE54F5">
      <w:pPr>
        <w:jc w:val="center"/>
        <w:rPr>
          <w:rFonts w:ascii="Museo Sans 300" w:hAnsi="Museo Sans 300"/>
          <w:b/>
          <w:bCs/>
          <w:sz w:val="22"/>
          <w:szCs w:val="22"/>
        </w:rPr>
      </w:pPr>
    </w:p>
    <w:p w14:paraId="126A2E26" w14:textId="77777777" w:rsidR="008274EB" w:rsidRPr="00D62284" w:rsidRDefault="008274EB" w:rsidP="00BE54F5">
      <w:pPr>
        <w:jc w:val="center"/>
        <w:rPr>
          <w:rFonts w:ascii="Museo Sans 300" w:hAnsi="Museo Sans 300"/>
          <w:b/>
          <w:bCs/>
          <w:sz w:val="22"/>
          <w:szCs w:val="22"/>
        </w:rPr>
      </w:pPr>
    </w:p>
    <w:p w14:paraId="0E791703" w14:textId="77777777" w:rsidR="008274EB" w:rsidRPr="00D62284" w:rsidRDefault="008274EB" w:rsidP="00BE54F5">
      <w:pPr>
        <w:jc w:val="center"/>
        <w:rPr>
          <w:rFonts w:ascii="Museo Sans 300" w:hAnsi="Museo Sans 300"/>
          <w:b/>
          <w:bCs/>
          <w:sz w:val="22"/>
          <w:szCs w:val="22"/>
        </w:rPr>
      </w:pPr>
    </w:p>
    <w:p w14:paraId="56749233" w14:textId="77777777" w:rsidR="008274EB" w:rsidRPr="00D62284" w:rsidRDefault="008274EB" w:rsidP="00BE54F5">
      <w:pPr>
        <w:jc w:val="center"/>
        <w:rPr>
          <w:rFonts w:ascii="Museo Sans 300" w:hAnsi="Museo Sans 300"/>
          <w:b/>
          <w:bCs/>
          <w:sz w:val="22"/>
          <w:szCs w:val="22"/>
        </w:rPr>
      </w:pPr>
    </w:p>
    <w:p w14:paraId="51198CA3" w14:textId="77777777" w:rsidR="008274EB" w:rsidRPr="00D62284" w:rsidRDefault="008274EB" w:rsidP="00BE54F5">
      <w:pPr>
        <w:jc w:val="center"/>
        <w:rPr>
          <w:rFonts w:ascii="Museo Sans 300" w:hAnsi="Museo Sans 300"/>
          <w:b/>
          <w:bCs/>
          <w:sz w:val="22"/>
          <w:szCs w:val="22"/>
        </w:rPr>
      </w:pPr>
    </w:p>
    <w:p w14:paraId="5C352873" w14:textId="77777777" w:rsidR="00BE54F5" w:rsidRPr="00D62284" w:rsidRDefault="00BE54F5" w:rsidP="00BE54F5">
      <w:pPr>
        <w:jc w:val="center"/>
        <w:rPr>
          <w:rFonts w:ascii="Museo Sans 300" w:hAnsi="Museo Sans 300"/>
          <w:b/>
          <w:bCs/>
          <w:sz w:val="22"/>
          <w:szCs w:val="22"/>
        </w:rPr>
      </w:pPr>
    </w:p>
    <w:p w14:paraId="7E5D9871" w14:textId="77777777" w:rsidR="00BE54F5" w:rsidRPr="00D62284" w:rsidRDefault="00BE54F5" w:rsidP="00BE54F5">
      <w:pPr>
        <w:jc w:val="center"/>
        <w:rPr>
          <w:rFonts w:ascii="Museo Sans 300" w:hAnsi="Museo Sans 300"/>
          <w:b/>
          <w:bCs/>
          <w:sz w:val="22"/>
          <w:szCs w:val="22"/>
        </w:rPr>
      </w:pPr>
    </w:p>
    <w:p w14:paraId="67AE30FE" w14:textId="77777777" w:rsidR="00BE54F5" w:rsidRPr="00D62284" w:rsidRDefault="00BE54F5" w:rsidP="00BE54F5">
      <w:pPr>
        <w:jc w:val="center"/>
        <w:rPr>
          <w:rFonts w:ascii="Museo Sans 300" w:hAnsi="Museo Sans 300"/>
          <w:b/>
          <w:bCs/>
          <w:sz w:val="22"/>
          <w:szCs w:val="22"/>
        </w:rPr>
      </w:pPr>
    </w:p>
    <w:p w14:paraId="209A698D" w14:textId="77777777" w:rsidR="00BE54F5" w:rsidRPr="00D62284" w:rsidRDefault="00593A7A" w:rsidP="00593A7A">
      <w:pPr>
        <w:tabs>
          <w:tab w:val="left" w:pos="0"/>
          <w:tab w:val="left" w:pos="9214"/>
        </w:tabs>
        <w:autoSpaceDE w:val="0"/>
        <w:autoSpaceDN w:val="0"/>
        <w:adjustRightInd w:val="0"/>
        <w:ind w:left="3240" w:hanging="4658"/>
        <w:jc w:val="center"/>
        <w:rPr>
          <w:rFonts w:ascii="Museo Sans 300" w:hAnsi="Museo Sans 300"/>
          <w:b/>
          <w:sz w:val="22"/>
          <w:szCs w:val="22"/>
        </w:rPr>
      </w:pPr>
      <w:r w:rsidRPr="00D62284">
        <w:rPr>
          <w:rFonts w:ascii="Museo Sans 300" w:hAnsi="Museo Sans 300"/>
          <w:b/>
          <w:sz w:val="22"/>
          <w:szCs w:val="22"/>
        </w:rPr>
        <w:t xml:space="preserve">           </w:t>
      </w:r>
      <w:r w:rsidR="00BE54F5" w:rsidRPr="00D62284">
        <w:rPr>
          <w:rFonts w:ascii="Museo Sans 300" w:hAnsi="Museo Sans 300"/>
          <w:b/>
          <w:sz w:val="22"/>
          <w:szCs w:val="22"/>
        </w:rPr>
        <w:t xml:space="preserve">INFORME </w:t>
      </w:r>
      <w:r w:rsidR="005768FD" w:rsidRPr="00D62284">
        <w:rPr>
          <w:rFonts w:ascii="Museo Sans 300" w:hAnsi="Museo Sans 300"/>
          <w:b/>
          <w:sz w:val="22"/>
          <w:szCs w:val="22"/>
        </w:rPr>
        <w:t xml:space="preserve">PRELIMINAR </w:t>
      </w:r>
      <w:r w:rsidR="00BE54F5" w:rsidRPr="00D62284">
        <w:rPr>
          <w:rFonts w:ascii="Museo Sans 300" w:hAnsi="Museo Sans 300"/>
          <w:b/>
          <w:sz w:val="22"/>
          <w:szCs w:val="22"/>
        </w:rPr>
        <w:t xml:space="preserve">DE GESTION DE LAS FINANZAS </w:t>
      </w:r>
      <w:r w:rsidR="00BF251D" w:rsidRPr="00D62284">
        <w:rPr>
          <w:rFonts w:ascii="Museo Sans 300" w:hAnsi="Museo Sans 300"/>
          <w:b/>
          <w:sz w:val="22"/>
          <w:szCs w:val="22"/>
        </w:rPr>
        <w:t>PÚBLICAS</w:t>
      </w:r>
    </w:p>
    <w:p w14:paraId="5ED00190" w14:textId="77777777" w:rsidR="00BE54F5" w:rsidRPr="00D62284" w:rsidRDefault="00BE54F5" w:rsidP="00BE54F5">
      <w:pPr>
        <w:jc w:val="center"/>
        <w:rPr>
          <w:rFonts w:ascii="Museo Sans 300" w:hAnsi="Museo Sans 300"/>
          <w:b/>
          <w:bCs/>
          <w:sz w:val="22"/>
          <w:szCs w:val="22"/>
        </w:rPr>
      </w:pPr>
    </w:p>
    <w:p w14:paraId="6CD8EC1E" w14:textId="77777777" w:rsidR="001B5B81" w:rsidRPr="00D62284" w:rsidRDefault="001B5B81" w:rsidP="00BE54F5">
      <w:pPr>
        <w:jc w:val="center"/>
        <w:rPr>
          <w:rFonts w:ascii="Museo Sans 300" w:hAnsi="Museo Sans 300"/>
          <w:b/>
          <w:bCs/>
          <w:sz w:val="22"/>
          <w:szCs w:val="22"/>
        </w:rPr>
      </w:pPr>
    </w:p>
    <w:p w14:paraId="58E72FEF" w14:textId="77777777" w:rsidR="001B5B81" w:rsidRPr="00D62284" w:rsidRDefault="001B5B81" w:rsidP="00BE54F5">
      <w:pPr>
        <w:jc w:val="center"/>
        <w:rPr>
          <w:rFonts w:ascii="Museo Sans 300" w:hAnsi="Museo Sans 300"/>
          <w:b/>
          <w:bCs/>
          <w:sz w:val="22"/>
          <w:szCs w:val="22"/>
        </w:rPr>
      </w:pPr>
    </w:p>
    <w:p w14:paraId="3826D98A" w14:textId="77777777" w:rsidR="001B5B81" w:rsidRPr="00D62284" w:rsidRDefault="001B5B81" w:rsidP="00BE54F5">
      <w:pPr>
        <w:jc w:val="center"/>
        <w:rPr>
          <w:rFonts w:ascii="Museo Sans 300" w:hAnsi="Museo Sans 300"/>
          <w:b/>
          <w:bCs/>
          <w:sz w:val="22"/>
          <w:szCs w:val="22"/>
        </w:rPr>
      </w:pPr>
    </w:p>
    <w:p w14:paraId="45744452" w14:textId="77777777" w:rsidR="00BE54F5" w:rsidRPr="00D62284" w:rsidRDefault="001E1C63" w:rsidP="00BE54F5">
      <w:pPr>
        <w:jc w:val="center"/>
        <w:rPr>
          <w:rFonts w:ascii="Museo Sans 300" w:hAnsi="Museo Sans 300"/>
          <w:b/>
          <w:bCs/>
          <w:sz w:val="22"/>
          <w:szCs w:val="22"/>
        </w:rPr>
      </w:pPr>
      <w:r w:rsidRPr="00D62284">
        <w:rPr>
          <w:rFonts w:ascii="Museo Sans 300" w:hAnsi="Museo Sans 300"/>
          <w:b/>
          <w:bCs/>
          <w:sz w:val="22"/>
          <w:szCs w:val="22"/>
        </w:rPr>
        <w:t xml:space="preserve"> </w:t>
      </w:r>
      <w:r w:rsidR="005767D6" w:rsidRPr="00D62284">
        <w:rPr>
          <w:rFonts w:ascii="Museo Sans 300" w:hAnsi="Museo Sans 300"/>
          <w:b/>
          <w:bCs/>
          <w:sz w:val="22"/>
          <w:szCs w:val="22"/>
        </w:rPr>
        <w:t>A</w:t>
      </w:r>
      <w:r w:rsidR="00065616" w:rsidRPr="00D62284">
        <w:rPr>
          <w:rFonts w:ascii="Museo Sans 300" w:hAnsi="Museo Sans 300"/>
          <w:b/>
          <w:bCs/>
          <w:sz w:val="22"/>
          <w:szCs w:val="22"/>
        </w:rPr>
        <w:t>l mes de</w:t>
      </w:r>
      <w:r w:rsidRPr="00D62284">
        <w:rPr>
          <w:rFonts w:ascii="Museo Sans 300" w:hAnsi="Museo Sans 300"/>
          <w:b/>
          <w:bCs/>
          <w:sz w:val="22"/>
          <w:szCs w:val="22"/>
        </w:rPr>
        <w:t xml:space="preserve"> </w:t>
      </w:r>
      <w:r w:rsidR="00C63771">
        <w:rPr>
          <w:rFonts w:ascii="Museo Sans 300" w:hAnsi="Museo Sans 300"/>
          <w:b/>
          <w:bCs/>
          <w:sz w:val="22"/>
          <w:szCs w:val="22"/>
        </w:rPr>
        <w:t>marzo</w:t>
      </w:r>
      <w:r w:rsidRPr="00D62284">
        <w:rPr>
          <w:rFonts w:ascii="Museo Sans 300" w:hAnsi="Museo Sans 300"/>
          <w:b/>
          <w:bCs/>
          <w:sz w:val="22"/>
          <w:szCs w:val="22"/>
        </w:rPr>
        <w:t xml:space="preserve"> de </w:t>
      </w:r>
      <w:r w:rsidR="00042C94" w:rsidRPr="00D62284">
        <w:rPr>
          <w:rFonts w:ascii="Museo Sans 300" w:hAnsi="Museo Sans 300"/>
          <w:b/>
          <w:bCs/>
          <w:sz w:val="22"/>
          <w:szCs w:val="22"/>
        </w:rPr>
        <w:t>202</w:t>
      </w:r>
      <w:r w:rsidR="00C63771">
        <w:rPr>
          <w:rFonts w:ascii="Museo Sans 300" w:hAnsi="Museo Sans 300"/>
          <w:b/>
          <w:bCs/>
          <w:sz w:val="22"/>
          <w:szCs w:val="22"/>
        </w:rPr>
        <w:t>3</w:t>
      </w:r>
    </w:p>
    <w:p w14:paraId="186DD8AE" w14:textId="77777777" w:rsidR="00BE54F5" w:rsidRPr="00D62284" w:rsidRDefault="00BE54F5" w:rsidP="00BE54F5">
      <w:pPr>
        <w:jc w:val="center"/>
        <w:rPr>
          <w:rFonts w:ascii="Museo Sans 300" w:hAnsi="Museo Sans 300"/>
          <w:b/>
          <w:bCs/>
          <w:sz w:val="22"/>
          <w:szCs w:val="22"/>
        </w:rPr>
      </w:pPr>
    </w:p>
    <w:p w14:paraId="491E4B59" w14:textId="77777777" w:rsidR="00BE54F5" w:rsidRPr="00D62284" w:rsidRDefault="00BE54F5" w:rsidP="00BE54F5">
      <w:pPr>
        <w:jc w:val="center"/>
        <w:rPr>
          <w:rFonts w:ascii="Museo Sans 300" w:hAnsi="Museo Sans 300"/>
          <w:b/>
          <w:bCs/>
          <w:sz w:val="22"/>
          <w:szCs w:val="22"/>
        </w:rPr>
      </w:pPr>
    </w:p>
    <w:p w14:paraId="2A3D81C1" w14:textId="77777777" w:rsidR="00BE54F5" w:rsidRPr="00D62284" w:rsidRDefault="00BE54F5" w:rsidP="00BE54F5">
      <w:pPr>
        <w:jc w:val="center"/>
        <w:rPr>
          <w:rFonts w:ascii="Museo Sans 300" w:hAnsi="Museo Sans 300"/>
          <w:b/>
          <w:bCs/>
          <w:sz w:val="22"/>
          <w:szCs w:val="22"/>
        </w:rPr>
      </w:pPr>
    </w:p>
    <w:p w14:paraId="14A79C96" w14:textId="77777777" w:rsidR="00BE54F5" w:rsidRPr="00D62284" w:rsidRDefault="00BE54F5" w:rsidP="00BE54F5">
      <w:pPr>
        <w:jc w:val="center"/>
        <w:rPr>
          <w:rFonts w:ascii="Museo Sans 300" w:hAnsi="Museo Sans 300"/>
          <w:b/>
          <w:bCs/>
          <w:sz w:val="22"/>
          <w:szCs w:val="22"/>
        </w:rPr>
      </w:pPr>
    </w:p>
    <w:p w14:paraId="7D2EE74D" w14:textId="77777777" w:rsidR="008274EB" w:rsidRPr="00D62284" w:rsidRDefault="008274EB" w:rsidP="00BE54F5">
      <w:pPr>
        <w:jc w:val="center"/>
        <w:rPr>
          <w:rFonts w:ascii="Museo Sans 300" w:hAnsi="Museo Sans 300"/>
          <w:b/>
          <w:bCs/>
          <w:sz w:val="22"/>
          <w:szCs w:val="22"/>
        </w:rPr>
      </w:pPr>
    </w:p>
    <w:p w14:paraId="0B6C79C0" w14:textId="77777777" w:rsidR="008274EB" w:rsidRPr="00D62284" w:rsidRDefault="008274EB" w:rsidP="00BE54F5">
      <w:pPr>
        <w:jc w:val="center"/>
        <w:rPr>
          <w:rFonts w:ascii="Museo Sans 300" w:hAnsi="Museo Sans 300"/>
          <w:b/>
          <w:bCs/>
          <w:sz w:val="22"/>
          <w:szCs w:val="22"/>
        </w:rPr>
      </w:pPr>
    </w:p>
    <w:p w14:paraId="5B876921" w14:textId="77777777" w:rsidR="008274EB" w:rsidRPr="00D62284" w:rsidRDefault="008274EB" w:rsidP="00BE54F5">
      <w:pPr>
        <w:jc w:val="center"/>
        <w:rPr>
          <w:rFonts w:ascii="Museo Sans 300" w:hAnsi="Museo Sans 300"/>
          <w:b/>
          <w:bCs/>
          <w:sz w:val="22"/>
          <w:szCs w:val="22"/>
        </w:rPr>
      </w:pPr>
    </w:p>
    <w:p w14:paraId="74D90189" w14:textId="77777777" w:rsidR="008274EB" w:rsidRPr="00D62284" w:rsidRDefault="008274EB" w:rsidP="00BE54F5">
      <w:pPr>
        <w:jc w:val="center"/>
        <w:rPr>
          <w:rFonts w:ascii="Museo Sans 300" w:hAnsi="Museo Sans 300"/>
          <w:b/>
          <w:bCs/>
          <w:sz w:val="22"/>
          <w:szCs w:val="22"/>
        </w:rPr>
      </w:pPr>
    </w:p>
    <w:p w14:paraId="441CC9D9" w14:textId="77777777" w:rsidR="008274EB" w:rsidRPr="00D62284" w:rsidRDefault="008274EB" w:rsidP="00BE54F5">
      <w:pPr>
        <w:jc w:val="center"/>
        <w:rPr>
          <w:rFonts w:ascii="Museo Sans 300" w:hAnsi="Museo Sans 300"/>
          <w:b/>
          <w:bCs/>
          <w:sz w:val="22"/>
          <w:szCs w:val="22"/>
        </w:rPr>
      </w:pPr>
    </w:p>
    <w:p w14:paraId="1F786506" w14:textId="77777777" w:rsidR="00BE54F5" w:rsidRPr="00D62284" w:rsidRDefault="00BE54F5" w:rsidP="00BE54F5">
      <w:pPr>
        <w:jc w:val="center"/>
        <w:rPr>
          <w:rFonts w:ascii="Museo Sans 300" w:hAnsi="Museo Sans 300"/>
          <w:b/>
          <w:bCs/>
          <w:sz w:val="22"/>
          <w:szCs w:val="22"/>
        </w:rPr>
      </w:pPr>
    </w:p>
    <w:p w14:paraId="68C84CD4" w14:textId="77777777" w:rsidR="00BE54F5" w:rsidRPr="00D62284" w:rsidRDefault="00BE54F5" w:rsidP="00BE54F5">
      <w:pPr>
        <w:jc w:val="center"/>
        <w:rPr>
          <w:rFonts w:ascii="Museo Sans 300" w:hAnsi="Museo Sans 300"/>
          <w:b/>
          <w:bCs/>
          <w:sz w:val="22"/>
          <w:szCs w:val="22"/>
        </w:rPr>
      </w:pPr>
      <w:r w:rsidRPr="00D62284">
        <w:rPr>
          <w:rFonts w:ascii="Museo Sans 300" w:hAnsi="Museo Sans 300"/>
          <w:b/>
          <w:bCs/>
          <w:sz w:val="22"/>
          <w:szCs w:val="22"/>
        </w:rPr>
        <w:t xml:space="preserve">San Salvador, </w:t>
      </w:r>
      <w:r w:rsidR="00C63771">
        <w:rPr>
          <w:rFonts w:ascii="Museo Sans 300" w:hAnsi="Museo Sans 300"/>
          <w:b/>
          <w:bCs/>
          <w:sz w:val="22"/>
          <w:szCs w:val="22"/>
        </w:rPr>
        <w:t>mayo</w:t>
      </w:r>
      <w:r w:rsidR="00712719" w:rsidRPr="00D62284">
        <w:rPr>
          <w:rFonts w:ascii="Museo Sans 300" w:hAnsi="Museo Sans 300"/>
          <w:b/>
          <w:bCs/>
          <w:sz w:val="22"/>
          <w:szCs w:val="22"/>
        </w:rPr>
        <w:t xml:space="preserve"> </w:t>
      </w:r>
      <w:r w:rsidRPr="00D62284">
        <w:rPr>
          <w:rFonts w:ascii="Museo Sans 300" w:hAnsi="Museo Sans 300"/>
          <w:b/>
          <w:bCs/>
          <w:sz w:val="22"/>
          <w:szCs w:val="22"/>
        </w:rPr>
        <w:t xml:space="preserve">de </w:t>
      </w:r>
      <w:r w:rsidR="00042C94" w:rsidRPr="00D62284">
        <w:rPr>
          <w:rFonts w:ascii="Museo Sans 300" w:hAnsi="Museo Sans 300"/>
          <w:b/>
          <w:bCs/>
          <w:sz w:val="22"/>
          <w:szCs w:val="22"/>
        </w:rPr>
        <w:t>202</w:t>
      </w:r>
      <w:r w:rsidR="00712719" w:rsidRPr="00D62284">
        <w:rPr>
          <w:rFonts w:ascii="Museo Sans 300" w:hAnsi="Museo Sans 300"/>
          <w:b/>
          <w:bCs/>
          <w:sz w:val="22"/>
          <w:szCs w:val="22"/>
        </w:rPr>
        <w:t>3</w:t>
      </w:r>
      <w:r w:rsidRPr="00D62284">
        <w:rPr>
          <w:rFonts w:ascii="Museo Sans 300" w:hAnsi="Museo Sans 300"/>
          <w:b/>
          <w:bCs/>
          <w:sz w:val="22"/>
          <w:szCs w:val="22"/>
        </w:rPr>
        <w:t xml:space="preserve"> </w:t>
      </w:r>
    </w:p>
    <w:p w14:paraId="67383CF3" w14:textId="77777777" w:rsidR="00AB1442" w:rsidRPr="00D62284" w:rsidRDefault="00AB1442" w:rsidP="00BE54F5">
      <w:pPr>
        <w:jc w:val="center"/>
        <w:rPr>
          <w:rFonts w:ascii="Museo Sans 300" w:hAnsi="Museo Sans 300"/>
          <w:b/>
          <w:bCs/>
          <w:sz w:val="22"/>
          <w:szCs w:val="22"/>
        </w:rPr>
      </w:pPr>
    </w:p>
    <w:p w14:paraId="7387319B" w14:textId="77777777" w:rsidR="00AB1442" w:rsidRPr="00D62284" w:rsidRDefault="00AB1442" w:rsidP="00BE54F5">
      <w:pPr>
        <w:jc w:val="center"/>
        <w:rPr>
          <w:rFonts w:ascii="Museo Sans 300" w:hAnsi="Museo Sans 300"/>
          <w:b/>
          <w:bCs/>
          <w:sz w:val="22"/>
          <w:szCs w:val="22"/>
        </w:rPr>
      </w:pPr>
    </w:p>
    <w:p w14:paraId="248706C3" w14:textId="77777777" w:rsidR="00AB1442" w:rsidRPr="00D62284" w:rsidRDefault="00AB1442" w:rsidP="00BE54F5">
      <w:pPr>
        <w:jc w:val="center"/>
        <w:rPr>
          <w:rFonts w:ascii="Museo Sans 300" w:hAnsi="Museo Sans 300"/>
          <w:b/>
          <w:bCs/>
          <w:sz w:val="22"/>
          <w:szCs w:val="22"/>
        </w:rPr>
      </w:pPr>
    </w:p>
    <w:p w14:paraId="6B1B3FA1" w14:textId="77777777" w:rsidR="00AB1442" w:rsidRPr="00D62284" w:rsidRDefault="00AB1442" w:rsidP="00BE54F5">
      <w:pPr>
        <w:jc w:val="center"/>
        <w:rPr>
          <w:rFonts w:ascii="Museo Sans 300" w:hAnsi="Museo Sans 300"/>
          <w:b/>
          <w:bCs/>
          <w:sz w:val="22"/>
          <w:szCs w:val="22"/>
        </w:rPr>
      </w:pPr>
    </w:p>
    <w:p w14:paraId="0F64E6B2" w14:textId="77777777" w:rsidR="00F43C4A" w:rsidRPr="00D62284" w:rsidRDefault="00F43C4A" w:rsidP="00F43C4A">
      <w:pPr>
        <w:rPr>
          <w:rFonts w:ascii="Museo Sans 300" w:hAnsi="Museo Sans 300"/>
          <w:sz w:val="22"/>
          <w:szCs w:val="22"/>
          <w:lang w:val="es-MX"/>
        </w:rPr>
      </w:pPr>
      <w:bookmarkStart w:id="1" w:name="_Toc505951453"/>
    </w:p>
    <w:p w14:paraId="2CF30106" w14:textId="77777777" w:rsidR="00D43064" w:rsidRPr="00D62284" w:rsidRDefault="00D43064">
      <w:pPr>
        <w:rPr>
          <w:rFonts w:ascii="Museo Sans 300" w:hAnsi="Museo Sans 300"/>
          <w:sz w:val="22"/>
          <w:szCs w:val="22"/>
        </w:rPr>
      </w:pPr>
      <w:bookmarkStart w:id="2" w:name="_Toc388257452"/>
      <w:bookmarkStart w:id="3" w:name="_Toc319049207"/>
      <w:bookmarkStart w:id="4" w:name="_Toc308681661"/>
      <w:bookmarkStart w:id="5" w:name="_Hlk112070927"/>
      <w:bookmarkEnd w:id="1"/>
      <w:r w:rsidRPr="00D62284">
        <w:rPr>
          <w:rFonts w:ascii="Museo Sans 300" w:hAnsi="Museo Sans 300"/>
          <w:sz w:val="22"/>
          <w:szCs w:val="22"/>
        </w:rPr>
        <w:br w:type="page"/>
      </w:r>
    </w:p>
    <w:tbl>
      <w:tblPr>
        <w:tblW w:w="11023" w:type="dxa"/>
        <w:tblInd w:w="55" w:type="dxa"/>
        <w:tblCellMar>
          <w:left w:w="70" w:type="dxa"/>
          <w:right w:w="70" w:type="dxa"/>
        </w:tblCellMar>
        <w:tblLook w:val="04A0" w:firstRow="1" w:lastRow="0" w:firstColumn="1" w:lastColumn="0" w:noHBand="0" w:noVBand="1"/>
      </w:tblPr>
      <w:tblGrid>
        <w:gridCol w:w="9485"/>
        <w:gridCol w:w="177"/>
        <w:gridCol w:w="258"/>
        <w:gridCol w:w="258"/>
        <w:gridCol w:w="845"/>
      </w:tblGrid>
      <w:tr w:rsidR="000F2598" w:rsidRPr="00D62284" w14:paraId="0E3C7C63" w14:textId="77777777" w:rsidTr="00860DE7">
        <w:trPr>
          <w:trHeight w:val="9725"/>
        </w:trPr>
        <w:tc>
          <w:tcPr>
            <w:tcW w:w="9485" w:type="dxa"/>
            <w:tcBorders>
              <w:top w:val="nil"/>
              <w:left w:val="nil"/>
              <w:bottom w:val="nil"/>
              <w:right w:val="nil"/>
            </w:tcBorders>
            <w:shd w:val="clear" w:color="000000" w:fill="FFFFFF"/>
            <w:noWrap/>
            <w:vAlign w:val="bottom"/>
          </w:tcPr>
          <w:sdt>
            <w:sdtPr>
              <w:rPr>
                <w:rFonts w:ascii="Museo Sans 300" w:hAnsi="Museo Sans 300"/>
                <w:sz w:val="22"/>
                <w:szCs w:val="22"/>
                <w:lang w:val="es-MX"/>
              </w:rPr>
              <w:id w:val="52439633"/>
              <w:docPartObj>
                <w:docPartGallery w:val="Table of Contents"/>
                <w:docPartUnique/>
              </w:docPartObj>
            </w:sdtPr>
            <w:sdtEndPr/>
            <w:sdtContent>
              <w:p w14:paraId="017B0C2A" w14:textId="77777777" w:rsidR="006B1211" w:rsidRPr="00D62284" w:rsidRDefault="006B1211" w:rsidP="009E5691">
                <w:pPr>
                  <w:jc w:val="both"/>
                  <w:rPr>
                    <w:rFonts w:ascii="Museo Sans 300" w:hAnsi="Museo Sans 300"/>
                    <w:sz w:val="22"/>
                    <w:szCs w:val="22"/>
                    <w:lang w:val="es-MX"/>
                  </w:rPr>
                </w:pPr>
                <w:r w:rsidRPr="00D62284">
                  <w:rPr>
                    <w:rFonts w:ascii="Museo Sans 300" w:hAnsi="Museo Sans 300"/>
                    <w:sz w:val="22"/>
                    <w:szCs w:val="22"/>
                    <w:lang w:val="es-MX"/>
                  </w:rPr>
                  <w:t>Contenido</w:t>
                </w:r>
              </w:p>
              <w:p w14:paraId="688E5796" w14:textId="77777777" w:rsidR="00CA038A" w:rsidRPr="00D62284" w:rsidRDefault="00CA038A">
                <w:pPr>
                  <w:pStyle w:val="TDC1"/>
                  <w:tabs>
                    <w:tab w:val="right" w:leader="dot" w:pos="9394"/>
                  </w:tabs>
                  <w:rPr>
                    <w:rFonts w:ascii="Museo Sans 300" w:hAnsi="Museo Sans 300"/>
                    <w:sz w:val="22"/>
                    <w:szCs w:val="22"/>
                    <w:lang w:val="es-MX"/>
                  </w:rPr>
                </w:pPr>
              </w:p>
              <w:p w14:paraId="37C2F567" w14:textId="545BDFC8" w:rsidR="00C119F1" w:rsidRDefault="006B1211">
                <w:pPr>
                  <w:pStyle w:val="TDC2"/>
                  <w:rPr>
                    <w:rFonts w:asciiTheme="minorHAnsi" w:eastAsiaTheme="minorEastAsia" w:hAnsiTheme="minorHAnsi" w:cstheme="minorBidi"/>
                    <w:noProof/>
                    <w:sz w:val="22"/>
                    <w:szCs w:val="22"/>
                    <w:lang w:val="es-SV" w:eastAsia="es-SV"/>
                  </w:rPr>
                </w:pPr>
                <w:r w:rsidRPr="00D62284">
                  <w:rPr>
                    <w:rFonts w:ascii="Museo Sans 300" w:hAnsi="Museo Sans 300"/>
                    <w:sz w:val="22"/>
                    <w:szCs w:val="22"/>
                    <w:lang w:val="es-MX"/>
                  </w:rPr>
                  <w:fldChar w:fldCharType="begin"/>
                </w:r>
                <w:r w:rsidRPr="00D62284">
                  <w:rPr>
                    <w:rFonts w:ascii="Museo Sans 300" w:hAnsi="Museo Sans 300"/>
                    <w:sz w:val="22"/>
                    <w:szCs w:val="22"/>
                    <w:lang w:val="es-MX"/>
                  </w:rPr>
                  <w:instrText xml:space="preserve"> TOC \o "1-3" \h \z \u </w:instrText>
                </w:r>
                <w:r w:rsidRPr="00D62284">
                  <w:rPr>
                    <w:rFonts w:ascii="Museo Sans 300" w:hAnsi="Museo Sans 300"/>
                    <w:sz w:val="22"/>
                    <w:szCs w:val="22"/>
                    <w:lang w:val="es-MX"/>
                  </w:rPr>
                  <w:fldChar w:fldCharType="separate"/>
                </w:r>
                <w:hyperlink w:anchor="_Toc135979725" w:history="1">
                  <w:r w:rsidR="00C119F1" w:rsidRPr="00E56E16">
                    <w:rPr>
                      <w:rStyle w:val="Hipervnculo"/>
                      <w:rFonts w:ascii="Museo Sans 300" w:hAnsi="Museo Sans 300"/>
                      <w:noProof/>
                      <w:lang w:val="es-MX"/>
                    </w:rPr>
                    <w:t>RESUMEN EJECUTIVO</w:t>
                  </w:r>
                  <w:r w:rsidR="00C119F1">
                    <w:rPr>
                      <w:noProof/>
                      <w:webHidden/>
                    </w:rPr>
                    <w:tab/>
                  </w:r>
                  <w:r w:rsidR="00C119F1">
                    <w:rPr>
                      <w:noProof/>
                      <w:webHidden/>
                    </w:rPr>
                    <w:fldChar w:fldCharType="begin"/>
                  </w:r>
                  <w:r w:rsidR="00C119F1">
                    <w:rPr>
                      <w:noProof/>
                      <w:webHidden/>
                    </w:rPr>
                    <w:instrText xml:space="preserve"> PAGEREF _Toc135979725 \h </w:instrText>
                  </w:r>
                  <w:r w:rsidR="00C119F1">
                    <w:rPr>
                      <w:noProof/>
                      <w:webHidden/>
                    </w:rPr>
                  </w:r>
                  <w:r w:rsidR="00C119F1">
                    <w:rPr>
                      <w:noProof/>
                      <w:webHidden/>
                    </w:rPr>
                    <w:fldChar w:fldCharType="separate"/>
                  </w:r>
                  <w:r w:rsidR="000053C8">
                    <w:rPr>
                      <w:noProof/>
                      <w:webHidden/>
                    </w:rPr>
                    <w:t>3</w:t>
                  </w:r>
                  <w:r w:rsidR="00C119F1">
                    <w:rPr>
                      <w:noProof/>
                      <w:webHidden/>
                    </w:rPr>
                    <w:fldChar w:fldCharType="end"/>
                  </w:r>
                </w:hyperlink>
              </w:p>
              <w:p w14:paraId="4D4D428A" w14:textId="036CBC8C" w:rsidR="00C119F1" w:rsidRDefault="00583504">
                <w:pPr>
                  <w:pStyle w:val="TDC2"/>
                  <w:rPr>
                    <w:rFonts w:asciiTheme="minorHAnsi" w:eastAsiaTheme="minorEastAsia" w:hAnsiTheme="minorHAnsi" w:cstheme="minorBidi"/>
                    <w:noProof/>
                    <w:sz w:val="22"/>
                    <w:szCs w:val="22"/>
                    <w:lang w:val="es-SV" w:eastAsia="es-SV"/>
                  </w:rPr>
                </w:pPr>
                <w:hyperlink w:anchor="_Toc135979726" w:history="1">
                  <w:r w:rsidR="00C119F1" w:rsidRPr="00E56E16">
                    <w:rPr>
                      <w:rStyle w:val="Hipervnculo"/>
                      <w:rFonts w:ascii="Museo Sans 300" w:hAnsi="Museo Sans 300"/>
                      <w:noProof/>
                      <w:lang w:val="es-MX"/>
                    </w:rPr>
                    <w:t>I.  La ejecución financiera del Sector Público No Financiero (SPNF) a marzo 2023</w:t>
                  </w:r>
                  <w:r w:rsidR="00C119F1">
                    <w:rPr>
                      <w:noProof/>
                      <w:webHidden/>
                    </w:rPr>
                    <w:tab/>
                  </w:r>
                  <w:r w:rsidR="00C119F1">
                    <w:rPr>
                      <w:noProof/>
                      <w:webHidden/>
                    </w:rPr>
                    <w:fldChar w:fldCharType="begin"/>
                  </w:r>
                  <w:r w:rsidR="00C119F1">
                    <w:rPr>
                      <w:noProof/>
                      <w:webHidden/>
                    </w:rPr>
                    <w:instrText xml:space="preserve"> PAGEREF _Toc135979726 \h </w:instrText>
                  </w:r>
                  <w:r w:rsidR="00C119F1">
                    <w:rPr>
                      <w:noProof/>
                      <w:webHidden/>
                    </w:rPr>
                  </w:r>
                  <w:r w:rsidR="00C119F1">
                    <w:rPr>
                      <w:noProof/>
                      <w:webHidden/>
                    </w:rPr>
                    <w:fldChar w:fldCharType="separate"/>
                  </w:r>
                  <w:r w:rsidR="000053C8">
                    <w:rPr>
                      <w:noProof/>
                      <w:webHidden/>
                    </w:rPr>
                    <w:t>3</w:t>
                  </w:r>
                  <w:r w:rsidR="00C119F1">
                    <w:rPr>
                      <w:noProof/>
                      <w:webHidden/>
                    </w:rPr>
                    <w:fldChar w:fldCharType="end"/>
                  </w:r>
                </w:hyperlink>
              </w:p>
              <w:p w14:paraId="27FE84F9" w14:textId="31C5A1DF" w:rsidR="00C119F1" w:rsidRDefault="00583504">
                <w:pPr>
                  <w:pStyle w:val="TDC2"/>
                  <w:rPr>
                    <w:rFonts w:asciiTheme="minorHAnsi" w:eastAsiaTheme="minorEastAsia" w:hAnsiTheme="minorHAnsi" w:cstheme="minorBidi"/>
                    <w:noProof/>
                    <w:sz w:val="22"/>
                    <w:szCs w:val="22"/>
                    <w:lang w:val="es-SV" w:eastAsia="es-SV"/>
                  </w:rPr>
                </w:pPr>
                <w:hyperlink w:anchor="_Toc135979727" w:history="1">
                  <w:r w:rsidR="00C119F1" w:rsidRPr="00E56E16">
                    <w:rPr>
                      <w:rStyle w:val="Hipervnculo"/>
                      <w:rFonts w:ascii="Museo Sans 300" w:hAnsi="Museo Sans 300"/>
                      <w:noProof/>
                      <w:lang w:val="es-MX"/>
                    </w:rPr>
                    <w:t>II. Entorno Macroeconómico</w:t>
                  </w:r>
                  <w:r w:rsidR="00C119F1">
                    <w:rPr>
                      <w:noProof/>
                      <w:webHidden/>
                    </w:rPr>
                    <w:tab/>
                  </w:r>
                  <w:r w:rsidR="00C119F1">
                    <w:rPr>
                      <w:noProof/>
                      <w:webHidden/>
                    </w:rPr>
                    <w:fldChar w:fldCharType="begin"/>
                  </w:r>
                  <w:r w:rsidR="00C119F1">
                    <w:rPr>
                      <w:noProof/>
                      <w:webHidden/>
                    </w:rPr>
                    <w:instrText xml:space="preserve"> PAGEREF _Toc135979727 \h </w:instrText>
                  </w:r>
                  <w:r w:rsidR="00C119F1">
                    <w:rPr>
                      <w:noProof/>
                      <w:webHidden/>
                    </w:rPr>
                  </w:r>
                  <w:r w:rsidR="00C119F1">
                    <w:rPr>
                      <w:noProof/>
                      <w:webHidden/>
                    </w:rPr>
                    <w:fldChar w:fldCharType="separate"/>
                  </w:r>
                  <w:r w:rsidR="000053C8">
                    <w:rPr>
                      <w:noProof/>
                      <w:webHidden/>
                    </w:rPr>
                    <w:t>3</w:t>
                  </w:r>
                  <w:r w:rsidR="00C119F1">
                    <w:rPr>
                      <w:noProof/>
                      <w:webHidden/>
                    </w:rPr>
                    <w:fldChar w:fldCharType="end"/>
                  </w:r>
                </w:hyperlink>
              </w:p>
              <w:p w14:paraId="6A3FF9F4" w14:textId="72F7670E" w:rsidR="00C119F1" w:rsidRDefault="00583504">
                <w:pPr>
                  <w:pStyle w:val="TDC2"/>
                  <w:rPr>
                    <w:rFonts w:asciiTheme="minorHAnsi" w:eastAsiaTheme="minorEastAsia" w:hAnsiTheme="minorHAnsi" w:cstheme="minorBidi"/>
                    <w:noProof/>
                    <w:sz w:val="22"/>
                    <w:szCs w:val="22"/>
                    <w:lang w:val="es-SV" w:eastAsia="es-SV"/>
                  </w:rPr>
                </w:pPr>
                <w:hyperlink w:anchor="_Toc135979728" w:history="1">
                  <w:r w:rsidR="00C119F1" w:rsidRPr="00E56E16">
                    <w:rPr>
                      <w:rStyle w:val="Hipervnculo"/>
                      <w:rFonts w:ascii="Museo Sans 300" w:hAnsi="Museo Sans 300"/>
                      <w:noProof/>
                      <w:lang w:val="es-MX"/>
                    </w:rPr>
                    <w:t>GESTION DE LAS FINANZAS PÚBLICAS</w:t>
                  </w:r>
                  <w:r w:rsidR="00C119F1">
                    <w:rPr>
                      <w:noProof/>
                      <w:webHidden/>
                    </w:rPr>
                    <w:tab/>
                  </w:r>
                  <w:r w:rsidR="00C119F1">
                    <w:rPr>
                      <w:noProof/>
                      <w:webHidden/>
                    </w:rPr>
                    <w:fldChar w:fldCharType="begin"/>
                  </w:r>
                  <w:r w:rsidR="00C119F1">
                    <w:rPr>
                      <w:noProof/>
                      <w:webHidden/>
                    </w:rPr>
                    <w:instrText xml:space="preserve"> PAGEREF _Toc135979728 \h </w:instrText>
                  </w:r>
                  <w:r w:rsidR="00C119F1">
                    <w:rPr>
                      <w:noProof/>
                      <w:webHidden/>
                    </w:rPr>
                  </w:r>
                  <w:r w:rsidR="00C119F1">
                    <w:rPr>
                      <w:noProof/>
                      <w:webHidden/>
                    </w:rPr>
                    <w:fldChar w:fldCharType="separate"/>
                  </w:r>
                  <w:r w:rsidR="000053C8">
                    <w:rPr>
                      <w:noProof/>
                      <w:webHidden/>
                    </w:rPr>
                    <w:t>6</w:t>
                  </w:r>
                  <w:r w:rsidR="00C119F1">
                    <w:rPr>
                      <w:noProof/>
                      <w:webHidden/>
                    </w:rPr>
                    <w:fldChar w:fldCharType="end"/>
                  </w:r>
                </w:hyperlink>
              </w:p>
              <w:p w14:paraId="3364FA01" w14:textId="7144603F" w:rsidR="00C119F1" w:rsidRDefault="00583504">
                <w:pPr>
                  <w:pStyle w:val="TDC2"/>
                  <w:rPr>
                    <w:rFonts w:asciiTheme="minorHAnsi" w:eastAsiaTheme="minorEastAsia" w:hAnsiTheme="minorHAnsi" w:cstheme="minorBidi"/>
                    <w:noProof/>
                    <w:sz w:val="22"/>
                    <w:szCs w:val="22"/>
                    <w:lang w:val="es-SV" w:eastAsia="es-SV"/>
                  </w:rPr>
                </w:pPr>
                <w:hyperlink w:anchor="_Toc135979729" w:history="1">
                  <w:r w:rsidR="00C119F1" w:rsidRPr="00E56E16">
                    <w:rPr>
                      <w:rStyle w:val="Hipervnculo"/>
                      <w:rFonts w:ascii="Museo Sans 300" w:hAnsi="Museo Sans 300"/>
                      <w:noProof/>
                      <w:lang w:val="es-MX"/>
                    </w:rPr>
                    <w:t>1. Ingresos Totales del SPNF (ver anexo 3).</w:t>
                  </w:r>
                  <w:r w:rsidR="00C119F1">
                    <w:rPr>
                      <w:noProof/>
                      <w:webHidden/>
                    </w:rPr>
                    <w:tab/>
                  </w:r>
                  <w:r w:rsidR="00C119F1">
                    <w:rPr>
                      <w:noProof/>
                      <w:webHidden/>
                    </w:rPr>
                    <w:fldChar w:fldCharType="begin"/>
                  </w:r>
                  <w:r w:rsidR="00C119F1">
                    <w:rPr>
                      <w:noProof/>
                      <w:webHidden/>
                    </w:rPr>
                    <w:instrText xml:space="preserve"> PAGEREF _Toc135979729 \h </w:instrText>
                  </w:r>
                  <w:r w:rsidR="00C119F1">
                    <w:rPr>
                      <w:noProof/>
                      <w:webHidden/>
                    </w:rPr>
                  </w:r>
                  <w:r w:rsidR="00C119F1">
                    <w:rPr>
                      <w:noProof/>
                      <w:webHidden/>
                    </w:rPr>
                    <w:fldChar w:fldCharType="separate"/>
                  </w:r>
                  <w:r w:rsidR="000053C8">
                    <w:rPr>
                      <w:noProof/>
                      <w:webHidden/>
                    </w:rPr>
                    <w:t>6</w:t>
                  </w:r>
                  <w:r w:rsidR="00C119F1">
                    <w:rPr>
                      <w:noProof/>
                      <w:webHidden/>
                    </w:rPr>
                    <w:fldChar w:fldCharType="end"/>
                  </w:r>
                </w:hyperlink>
              </w:p>
              <w:p w14:paraId="43D7D593" w14:textId="51924568" w:rsidR="00C119F1" w:rsidRDefault="00583504">
                <w:pPr>
                  <w:pStyle w:val="TDC3"/>
                  <w:tabs>
                    <w:tab w:val="right" w:leader="dot" w:pos="9394"/>
                  </w:tabs>
                  <w:rPr>
                    <w:rFonts w:asciiTheme="minorHAnsi" w:eastAsiaTheme="minorEastAsia" w:hAnsiTheme="minorHAnsi" w:cstheme="minorBidi"/>
                    <w:noProof/>
                    <w:sz w:val="22"/>
                    <w:szCs w:val="22"/>
                    <w:lang w:val="es-SV" w:eastAsia="es-SV"/>
                  </w:rPr>
                </w:pPr>
                <w:hyperlink w:anchor="_Toc135979730" w:history="1">
                  <w:r w:rsidR="00C119F1" w:rsidRPr="00E56E16">
                    <w:rPr>
                      <w:rStyle w:val="Hipervnculo"/>
                      <w:rFonts w:ascii="Museo Sans 300" w:hAnsi="Museo Sans 300"/>
                      <w:b/>
                      <w:noProof/>
                      <w:lang w:val="es-MX"/>
                    </w:rPr>
                    <w:t>1.1 Ingresos Tributarios y Contribuciones Especiales</w:t>
                  </w:r>
                  <w:r w:rsidR="00C119F1">
                    <w:rPr>
                      <w:noProof/>
                      <w:webHidden/>
                    </w:rPr>
                    <w:tab/>
                  </w:r>
                  <w:r w:rsidR="00C119F1">
                    <w:rPr>
                      <w:noProof/>
                      <w:webHidden/>
                    </w:rPr>
                    <w:fldChar w:fldCharType="begin"/>
                  </w:r>
                  <w:r w:rsidR="00C119F1">
                    <w:rPr>
                      <w:noProof/>
                      <w:webHidden/>
                    </w:rPr>
                    <w:instrText xml:space="preserve"> PAGEREF _Toc135979730 \h </w:instrText>
                  </w:r>
                  <w:r w:rsidR="00C119F1">
                    <w:rPr>
                      <w:noProof/>
                      <w:webHidden/>
                    </w:rPr>
                  </w:r>
                  <w:r w:rsidR="00C119F1">
                    <w:rPr>
                      <w:noProof/>
                      <w:webHidden/>
                    </w:rPr>
                    <w:fldChar w:fldCharType="separate"/>
                  </w:r>
                  <w:r w:rsidR="000053C8">
                    <w:rPr>
                      <w:noProof/>
                      <w:webHidden/>
                    </w:rPr>
                    <w:t>6</w:t>
                  </w:r>
                  <w:r w:rsidR="00C119F1">
                    <w:rPr>
                      <w:noProof/>
                      <w:webHidden/>
                    </w:rPr>
                    <w:fldChar w:fldCharType="end"/>
                  </w:r>
                </w:hyperlink>
              </w:p>
              <w:p w14:paraId="4A2940BE" w14:textId="340C1F49" w:rsidR="00C119F1" w:rsidRDefault="00583504">
                <w:pPr>
                  <w:pStyle w:val="TDC2"/>
                  <w:rPr>
                    <w:rFonts w:asciiTheme="minorHAnsi" w:eastAsiaTheme="minorEastAsia" w:hAnsiTheme="minorHAnsi" w:cstheme="minorBidi"/>
                    <w:noProof/>
                    <w:sz w:val="22"/>
                    <w:szCs w:val="22"/>
                    <w:lang w:val="es-SV" w:eastAsia="es-SV"/>
                  </w:rPr>
                </w:pPr>
                <w:hyperlink w:anchor="_Toc135979731" w:history="1">
                  <w:r w:rsidR="00C119F1" w:rsidRPr="00E56E16">
                    <w:rPr>
                      <w:rStyle w:val="Hipervnculo"/>
                      <w:rFonts w:ascii="Museo Sans 300" w:hAnsi="Museo Sans 300"/>
                      <w:b/>
                      <w:noProof/>
                      <w:lang w:val="es-MX"/>
                    </w:rPr>
                    <w:t>1.2 Ingresos no Tributarios</w:t>
                  </w:r>
                  <w:r w:rsidR="00C119F1">
                    <w:rPr>
                      <w:noProof/>
                      <w:webHidden/>
                    </w:rPr>
                    <w:tab/>
                  </w:r>
                  <w:r w:rsidR="00C119F1">
                    <w:rPr>
                      <w:noProof/>
                      <w:webHidden/>
                    </w:rPr>
                    <w:fldChar w:fldCharType="begin"/>
                  </w:r>
                  <w:r w:rsidR="00C119F1">
                    <w:rPr>
                      <w:noProof/>
                      <w:webHidden/>
                    </w:rPr>
                    <w:instrText xml:space="preserve"> PAGEREF _Toc135979731 \h </w:instrText>
                  </w:r>
                  <w:r w:rsidR="00C119F1">
                    <w:rPr>
                      <w:noProof/>
                      <w:webHidden/>
                    </w:rPr>
                  </w:r>
                  <w:r w:rsidR="00C119F1">
                    <w:rPr>
                      <w:noProof/>
                      <w:webHidden/>
                    </w:rPr>
                    <w:fldChar w:fldCharType="separate"/>
                  </w:r>
                  <w:r w:rsidR="000053C8">
                    <w:rPr>
                      <w:noProof/>
                      <w:webHidden/>
                    </w:rPr>
                    <w:t>10</w:t>
                  </w:r>
                  <w:r w:rsidR="00C119F1">
                    <w:rPr>
                      <w:noProof/>
                      <w:webHidden/>
                    </w:rPr>
                    <w:fldChar w:fldCharType="end"/>
                  </w:r>
                </w:hyperlink>
              </w:p>
              <w:p w14:paraId="2BA598C9" w14:textId="681D4264" w:rsidR="00C119F1" w:rsidRDefault="00583504">
                <w:pPr>
                  <w:pStyle w:val="TDC2"/>
                  <w:rPr>
                    <w:rFonts w:asciiTheme="minorHAnsi" w:eastAsiaTheme="minorEastAsia" w:hAnsiTheme="minorHAnsi" w:cstheme="minorBidi"/>
                    <w:noProof/>
                    <w:sz w:val="22"/>
                    <w:szCs w:val="22"/>
                    <w:lang w:val="es-SV" w:eastAsia="es-SV"/>
                  </w:rPr>
                </w:pPr>
                <w:hyperlink w:anchor="_Toc135979732" w:history="1">
                  <w:r w:rsidR="00C119F1" w:rsidRPr="00E56E16">
                    <w:rPr>
                      <w:rStyle w:val="Hipervnculo"/>
                      <w:rFonts w:ascii="Museo Sans 300" w:hAnsi="Museo Sans 300"/>
                      <w:b/>
                      <w:noProof/>
                      <w:lang w:val="es-MX"/>
                    </w:rPr>
                    <w:t>1.3 Superávit de las Empresas Públicas No Financieras</w:t>
                  </w:r>
                  <w:r w:rsidR="00C119F1">
                    <w:rPr>
                      <w:noProof/>
                      <w:webHidden/>
                    </w:rPr>
                    <w:tab/>
                  </w:r>
                  <w:r w:rsidR="00C119F1">
                    <w:rPr>
                      <w:noProof/>
                      <w:webHidden/>
                    </w:rPr>
                    <w:fldChar w:fldCharType="begin"/>
                  </w:r>
                  <w:r w:rsidR="00C119F1">
                    <w:rPr>
                      <w:noProof/>
                      <w:webHidden/>
                    </w:rPr>
                    <w:instrText xml:space="preserve"> PAGEREF _Toc135979732 \h </w:instrText>
                  </w:r>
                  <w:r w:rsidR="00C119F1">
                    <w:rPr>
                      <w:noProof/>
                      <w:webHidden/>
                    </w:rPr>
                  </w:r>
                  <w:r w:rsidR="00C119F1">
                    <w:rPr>
                      <w:noProof/>
                      <w:webHidden/>
                    </w:rPr>
                    <w:fldChar w:fldCharType="separate"/>
                  </w:r>
                  <w:r w:rsidR="000053C8">
                    <w:rPr>
                      <w:noProof/>
                      <w:webHidden/>
                    </w:rPr>
                    <w:t>10</w:t>
                  </w:r>
                  <w:r w:rsidR="00C119F1">
                    <w:rPr>
                      <w:noProof/>
                      <w:webHidden/>
                    </w:rPr>
                    <w:fldChar w:fldCharType="end"/>
                  </w:r>
                </w:hyperlink>
              </w:p>
              <w:p w14:paraId="0AE30FBE" w14:textId="2F3635CF" w:rsidR="00C119F1" w:rsidRDefault="00583504">
                <w:pPr>
                  <w:pStyle w:val="TDC3"/>
                  <w:tabs>
                    <w:tab w:val="right" w:leader="dot" w:pos="9394"/>
                  </w:tabs>
                  <w:rPr>
                    <w:rFonts w:asciiTheme="minorHAnsi" w:eastAsiaTheme="minorEastAsia" w:hAnsiTheme="minorHAnsi" w:cstheme="minorBidi"/>
                    <w:noProof/>
                    <w:sz w:val="22"/>
                    <w:szCs w:val="22"/>
                    <w:lang w:val="es-SV" w:eastAsia="es-SV"/>
                  </w:rPr>
                </w:pPr>
                <w:hyperlink w:anchor="_Toc135979733" w:history="1">
                  <w:r w:rsidR="00C119F1" w:rsidRPr="00E56E16">
                    <w:rPr>
                      <w:rStyle w:val="Hipervnculo"/>
                      <w:rFonts w:ascii="Museo Sans 300" w:hAnsi="Museo Sans 300"/>
                      <w:noProof/>
                      <w:lang w:val="es-MX"/>
                    </w:rPr>
                    <w:t>1.4 Donaciones</w:t>
                  </w:r>
                  <w:r w:rsidR="00C119F1">
                    <w:rPr>
                      <w:noProof/>
                      <w:webHidden/>
                    </w:rPr>
                    <w:tab/>
                  </w:r>
                  <w:r w:rsidR="00C119F1">
                    <w:rPr>
                      <w:noProof/>
                      <w:webHidden/>
                    </w:rPr>
                    <w:fldChar w:fldCharType="begin"/>
                  </w:r>
                  <w:r w:rsidR="00C119F1">
                    <w:rPr>
                      <w:noProof/>
                      <w:webHidden/>
                    </w:rPr>
                    <w:instrText xml:space="preserve"> PAGEREF _Toc135979733 \h </w:instrText>
                  </w:r>
                  <w:r w:rsidR="00C119F1">
                    <w:rPr>
                      <w:noProof/>
                      <w:webHidden/>
                    </w:rPr>
                  </w:r>
                  <w:r w:rsidR="00C119F1">
                    <w:rPr>
                      <w:noProof/>
                      <w:webHidden/>
                    </w:rPr>
                    <w:fldChar w:fldCharType="separate"/>
                  </w:r>
                  <w:r w:rsidR="000053C8">
                    <w:rPr>
                      <w:noProof/>
                      <w:webHidden/>
                    </w:rPr>
                    <w:t>10</w:t>
                  </w:r>
                  <w:r w:rsidR="00C119F1">
                    <w:rPr>
                      <w:noProof/>
                      <w:webHidden/>
                    </w:rPr>
                    <w:fldChar w:fldCharType="end"/>
                  </w:r>
                </w:hyperlink>
              </w:p>
              <w:p w14:paraId="43DFB2C1" w14:textId="1BE352AC" w:rsidR="00C119F1" w:rsidRDefault="00583504">
                <w:pPr>
                  <w:pStyle w:val="TDC2"/>
                  <w:rPr>
                    <w:rFonts w:asciiTheme="minorHAnsi" w:eastAsiaTheme="minorEastAsia" w:hAnsiTheme="minorHAnsi" w:cstheme="minorBidi"/>
                    <w:noProof/>
                    <w:sz w:val="22"/>
                    <w:szCs w:val="22"/>
                    <w:lang w:val="es-SV" w:eastAsia="es-SV"/>
                  </w:rPr>
                </w:pPr>
                <w:hyperlink w:anchor="_Toc135979734" w:history="1">
                  <w:r w:rsidR="00C119F1" w:rsidRPr="00E56E16">
                    <w:rPr>
                      <w:rStyle w:val="Hipervnculo"/>
                      <w:rFonts w:ascii="Museo Sans 300" w:hAnsi="Museo Sans 300" w:cs="Arial"/>
                      <w:iCs/>
                      <w:noProof/>
                      <w:lang w:val="es-MX"/>
                    </w:rPr>
                    <w:t>2. Gastos del Sector Público No Financiero (ver anexo 1 y 2)</w:t>
                  </w:r>
                  <w:r w:rsidR="00C119F1">
                    <w:rPr>
                      <w:noProof/>
                      <w:webHidden/>
                    </w:rPr>
                    <w:tab/>
                  </w:r>
                  <w:r w:rsidR="00C119F1">
                    <w:rPr>
                      <w:noProof/>
                      <w:webHidden/>
                    </w:rPr>
                    <w:fldChar w:fldCharType="begin"/>
                  </w:r>
                  <w:r w:rsidR="00C119F1">
                    <w:rPr>
                      <w:noProof/>
                      <w:webHidden/>
                    </w:rPr>
                    <w:instrText xml:space="preserve"> PAGEREF _Toc135979734 \h </w:instrText>
                  </w:r>
                  <w:r w:rsidR="00C119F1">
                    <w:rPr>
                      <w:noProof/>
                      <w:webHidden/>
                    </w:rPr>
                  </w:r>
                  <w:r w:rsidR="00C119F1">
                    <w:rPr>
                      <w:noProof/>
                      <w:webHidden/>
                    </w:rPr>
                    <w:fldChar w:fldCharType="separate"/>
                  </w:r>
                  <w:r w:rsidR="000053C8">
                    <w:rPr>
                      <w:noProof/>
                      <w:webHidden/>
                    </w:rPr>
                    <w:t>10</w:t>
                  </w:r>
                  <w:r w:rsidR="00C119F1">
                    <w:rPr>
                      <w:noProof/>
                      <w:webHidden/>
                    </w:rPr>
                    <w:fldChar w:fldCharType="end"/>
                  </w:r>
                </w:hyperlink>
              </w:p>
              <w:p w14:paraId="77D981EF" w14:textId="1931D77C" w:rsidR="00C119F1" w:rsidRDefault="00583504">
                <w:pPr>
                  <w:pStyle w:val="TDC3"/>
                  <w:tabs>
                    <w:tab w:val="right" w:leader="dot" w:pos="9394"/>
                  </w:tabs>
                  <w:rPr>
                    <w:rFonts w:asciiTheme="minorHAnsi" w:eastAsiaTheme="minorEastAsia" w:hAnsiTheme="minorHAnsi" w:cstheme="minorBidi"/>
                    <w:noProof/>
                    <w:sz w:val="22"/>
                    <w:szCs w:val="22"/>
                    <w:lang w:val="es-SV" w:eastAsia="es-SV"/>
                  </w:rPr>
                </w:pPr>
                <w:hyperlink w:anchor="_Toc135979735" w:history="1">
                  <w:r w:rsidR="00C119F1" w:rsidRPr="00E56E16">
                    <w:rPr>
                      <w:rStyle w:val="Hipervnculo"/>
                      <w:rFonts w:ascii="Museo Sans 300" w:hAnsi="Museo Sans 300"/>
                      <w:noProof/>
                      <w:lang w:val="es-MX"/>
                    </w:rPr>
                    <w:t>2.1 Gastos corrientes</w:t>
                  </w:r>
                  <w:r w:rsidR="00C119F1">
                    <w:rPr>
                      <w:noProof/>
                      <w:webHidden/>
                    </w:rPr>
                    <w:tab/>
                  </w:r>
                  <w:r w:rsidR="00C119F1">
                    <w:rPr>
                      <w:noProof/>
                      <w:webHidden/>
                    </w:rPr>
                    <w:fldChar w:fldCharType="begin"/>
                  </w:r>
                  <w:r w:rsidR="00C119F1">
                    <w:rPr>
                      <w:noProof/>
                      <w:webHidden/>
                    </w:rPr>
                    <w:instrText xml:space="preserve"> PAGEREF _Toc135979735 \h </w:instrText>
                  </w:r>
                  <w:r w:rsidR="00C119F1">
                    <w:rPr>
                      <w:noProof/>
                      <w:webHidden/>
                    </w:rPr>
                  </w:r>
                  <w:r w:rsidR="00C119F1">
                    <w:rPr>
                      <w:noProof/>
                      <w:webHidden/>
                    </w:rPr>
                    <w:fldChar w:fldCharType="separate"/>
                  </w:r>
                  <w:r w:rsidR="000053C8">
                    <w:rPr>
                      <w:noProof/>
                      <w:webHidden/>
                    </w:rPr>
                    <w:t>11</w:t>
                  </w:r>
                  <w:r w:rsidR="00C119F1">
                    <w:rPr>
                      <w:noProof/>
                      <w:webHidden/>
                    </w:rPr>
                    <w:fldChar w:fldCharType="end"/>
                  </w:r>
                </w:hyperlink>
              </w:p>
              <w:p w14:paraId="6E5A9646" w14:textId="18E24825" w:rsidR="00C119F1" w:rsidRDefault="00583504">
                <w:pPr>
                  <w:pStyle w:val="TDC3"/>
                  <w:tabs>
                    <w:tab w:val="right" w:leader="dot" w:pos="9394"/>
                  </w:tabs>
                  <w:rPr>
                    <w:rFonts w:asciiTheme="minorHAnsi" w:eastAsiaTheme="minorEastAsia" w:hAnsiTheme="minorHAnsi" w:cstheme="minorBidi"/>
                    <w:noProof/>
                    <w:sz w:val="22"/>
                    <w:szCs w:val="22"/>
                    <w:lang w:val="es-SV" w:eastAsia="es-SV"/>
                  </w:rPr>
                </w:pPr>
                <w:hyperlink w:anchor="_Toc135979736" w:history="1">
                  <w:r w:rsidR="00C119F1" w:rsidRPr="00E56E16">
                    <w:rPr>
                      <w:rStyle w:val="Hipervnculo"/>
                      <w:rFonts w:ascii="Museo Sans 300" w:hAnsi="Museo Sans 300"/>
                      <w:noProof/>
                      <w:lang w:val="es-MX"/>
                    </w:rPr>
                    <w:t>2.2 Gasto de capital</w:t>
                  </w:r>
                  <w:r w:rsidR="00C119F1">
                    <w:rPr>
                      <w:noProof/>
                      <w:webHidden/>
                    </w:rPr>
                    <w:tab/>
                  </w:r>
                  <w:r w:rsidR="00C119F1">
                    <w:rPr>
                      <w:noProof/>
                      <w:webHidden/>
                    </w:rPr>
                    <w:fldChar w:fldCharType="begin"/>
                  </w:r>
                  <w:r w:rsidR="00C119F1">
                    <w:rPr>
                      <w:noProof/>
                      <w:webHidden/>
                    </w:rPr>
                    <w:instrText xml:space="preserve"> PAGEREF _Toc135979736 \h </w:instrText>
                  </w:r>
                  <w:r w:rsidR="00C119F1">
                    <w:rPr>
                      <w:noProof/>
                      <w:webHidden/>
                    </w:rPr>
                  </w:r>
                  <w:r w:rsidR="00C119F1">
                    <w:rPr>
                      <w:noProof/>
                      <w:webHidden/>
                    </w:rPr>
                    <w:fldChar w:fldCharType="separate"/>
                  </w:r>
                  <w:r w:rsidR="000053C8">
                    <w:rPr>
                      <w:noProof/>
                      <w:webHidden/>
                    </w:rPr>
                    <w:t>13</w:t>
                  </w:r>
                  <w:r w:rsidR="00C119F1">
                    <w:rPr>
                      <w:noProof/>
                      <w:webHidden/>
                    </w:rPr>
                    <w:fldChar w:fldCharType="end"/>
                  </w:r>
                </w:hyperlink>
              </w:p>
              <w:p w14:paraId="2443DD5D" w14:textId="78F93E78" w:rsidR="00C119F1" w:rsidRDefault="00583504">
                <w:pPr>
                  <w:pStyle w:val="TDC3"/>
                  <w:tabs>
                    <w:tab w:val="right" w:leader="dot" w:pos="9394"/>
                  </w:tabs>
                  <w:rPr>
                    <w:rFonts w:asciiTheme="minorHAnsi" w:eastAsiaTheme="minorEastAsia" w:hAnsiTheme="minorHAnsi" w:cstheme="minorBidi"/>
                    <w:noProof/>
                    <w:sz w:val="22"/>
                    <w:szCs w:val="22"/>
                    <w:lang w:val="es-SV" w:eastAsia="es-SV"/>
                  </w:rPr>
                </w:pPr>
                <w:hyperlink w:anchor="_Toc135979737" w:history="1">
                  <w:r w:rsidR="00C119F1" w:rsidRPr="00E56E16">
                    <w:rPr>
                      <w:rStyle w:val="Hipervnculo"/>
                      <w:rFonts w:ascii="Museo Sans 300" w:hAnsi="Museo Sans 300"/>
                      <w:b/>
                      <w:noProof/>
                      <w:lang w:val="es-MX"/>
                    </w:rPr>
                    <w:t>3. Deuda del SPNF</w:t>
                  </w:r>
                  <w:r w:rsidR="00C119F1">
                    <w:rPr>
                      <w:noProof/>
                      <w:webHidden/>
                    </w:rPr>
                    <w:tab/>
                  </w:r>
                  <w:r w:rsidR="00C119F1">
                    <w:rPr>
                      <w:noProof/>
                      <w:webHidden/>
                    </w:rPr>
                    <w:fldChar w:fldCharType="begin"/>
                  </w:r>
                  <w:r w:rsidR="00C119F1">
                    <w:rPr>
                      <w:noProof/>
                      <w:webHidden/>
                    </w:rPr>
                    <w:instrText xml:space="preserve"> PAGEREF _Toc135979737 \h </w:instrText>
                  </w:r>
                  <w:r w:rsidR="00C119F1">
                    <w:rPr>
                      <w:noProof/>
                      <w:webHidden/>
                    </w:rPr>
                  </w:r>
                  <w:r w:rsidR="00C119F1">
                    <w:rPr>
                      <w:noProof/>
                      <w:webHidden/>
                    </w:rPr>
                    <w:fldChar w:fldCharType="separate"/>
                  </w:r>
                  <w:r w:rsidR="000053C8">
                    <w:rPr>
                      <w:noProof/>
                      <w:webHidden/>
                    </w:rPr>
                    <w:t>15</w:t>
                  </w:r>
                  <w:r w:rsidR="00C119F1">
                    <w:rPr>
                      <w:noProof/>
                      <w:webHidden/>
                    </w:rPr>
                    <w:fldChar w:fldCharType="end"/>
                  </w:r>
                </w:hyperlink>
              </w:p>
              <w:p w14:paraId="5A8FFBD8" w14:textId="4CB95CCA" w:rsidR="00C119F1" w:rsidRDefault="00583504">
                <w:pPr>
                  <w:pStyle w:val="TDC2"/>
                  <w:rPr>
                    <w:rFonts w:asciiTheme="minorHAnsi" w:eastAsiaTheme="minorEastAsia" w:hAnsiTheme="minorHAnsi" w:cstheme="minorBidi"/>
                    <w:noProof/>
                    <w:sz w:val="22"/>
                    <w:szCs w:val="22"/>
                    <w:lang w:val="es-SV" w:eastAsia="es-SV"/>
                  </w:rPr>
                </w:pPr>
                <w:hyperlink w:anchor="_Toc135979738" w:history="1">
                  <w:r w:rsidR="00C119F1" w:rsidRPr="00E56E16">
                    <w:rPr>
                      <w:rStyle w:val="Hipervnculo"/>
                      <w:noProof/>
                      <w:lang w:val="es-MX"/>
                    </w:rPr>
                    <w:t>3.1 Servicio de la deuda del SPNF</w:t>
                  </w:r>
                  <w:r w:rsidR="00C119F1">
                    <w:rPr>
                      <w:noProof/>
                      <w:webHidden/>
                    </w:rPr>
                    <w:tab/>
                  </w:r>
                  <w:r w:rsidR="00C119F1">
                    <w:rPr>
                      <w:noProof/>
                      <w:webHidden/>
                    </w:rPr>
                    <w:fldChar w:fldCharType="begin"/>
                  </w:r>
                  <w:r w:rsidR="00C119F1">
                    <w:rPr>
                      <w:noProof/>
                      <w:webHidden/>
                    </w:rPr>
                    <w:instrText xml:space="preserve"> PAGEREF _Toc135979738 \h </w:instrText>
                  </w:r>
                  <w:r w:rsidR="00C119F1">
                    <w:rPr>
                      <w:noProof/>
                      <w:webHidden/>
                    </w:rPr>
                  </w:r>
                  <w:r w:rsidR="00C119F1">
                    <w:rPr>
                      <w:noProof/>
                      <w:webHidden/>
                    </w:rPr>
                    <w:fldChar w:fldCharType="separate"/>
                  </w:r>
                  <w:r w:rsidR="000053C8">
                    <w:rPr>
                      <w:noProof/>
                      <w:webHidden/>
                    </w:rPr>
                    <w:t>16</w:t>
                  </w:r>
                  <w:r w:rsidR="00C119F1">
                    <w:rPr>
                      <w:noProof/>
                      <w:webHidden/>
                    </w:rPr>
                    <w:fldChar w:fldCharType="end"/>
                  </w:r>
                </w:hyperlink>
              </w:p>
              <w:p w14:paraId="60BD7D1C" w14:textId="1CF3E2AE" w:rsidR="00C119F1" w:rsidRDefault="00583504">
                <w:pPr>
                  <w:pStyle w:val="TDC2"/>
                  <w:rPr>
                    <w:rFonts w:asciiTheme="minorHAnsi" w:eastAsiaTheme="minorEastAsia" w:hAnsiTheme="minorHAnsi" w:cstheme="minorBidi"/>
                    <w:noProof/>
                    <w:sz w:val="22"/>
                    <w:szCs w:val="22"/>
                    <w:lang w:val="es-SV" w:eastAsia="es-SV"/>
                  </w:rPr>
                </w:pPr>
                <w:hyperlink w:anchor="_Toc135979739" w:history="1">
                  <w:r w:rsidR="00C119F1" w:rsidRPr="00E56E16">
                    <w:rPr>
                      <w:rStyle w:val="Hipervnculo"/>
                      <w:rFonts w:ascii="Museo Sans 300" w:hAnsi="Museo Sans 300"/>
                      <w:b/>
                      <w:noProof/>
                      <w:lang w:val="es-MX"/>
                    </w:rPr>
                    <w:t>4. Resultados Globales del SPNF (ver anexo 1 y 2)</w:t>
                  </w:r>
                  <w:r w:rsidR="00C119F1">
                    <w:rPr>
                      <w:noProof/>
                      <w:webHidden/>
                    </w:rPr>
                    <w:tab/>
                  </w:r>
                  <w:r w:rsidR="00C119F1">
                    <w:rPr>
                      <w:noProof/>
                      <w:webHidden/>
                    </w:rPr>
                    <w:fldChar w:fldCharType="begin"/>
                  </w:r>
                  <w:r w:rsidR="00C119F1">
                    <w:rPr>
                      <w:noProof/>
                      <w:webHidden/>
                    </w:rPr>
                    <w:instrText xml:space="preserve"> PAGEREF _Toc135979739 \h </w:instrText>
                  </w:r>
                  <w:r w:rsidR="00C119F1">
                    <w:rPr>
                      <w:noProof/>
                      <w:webHidden/>
                    </w:rPr>
                  </w:r>
                  <w:r w:rsidR="00C119F1">
                    <w:rPr>
                      <w:noProof/>
                      <w:webHidden/>
                    </w:rPr>
                    <w:fldChar w:fldCharType="separate"/>
                  </w:r>
                  <w:r w:rsidR="000053C8">
                    <w:rPr>
                      <w:noProof/>
                      <w:webHidden/>
                    </w:rPr>
                    <w:t>16</w:t>
                  </w:r>
                  <w:r w:rsidR="00C119F1">
                    <w:rPr>
                      <w:noProof/>
                      <w:webHidden/>
                    </w:rPr>
                    <w:fldChar w:fldCharType="end"/>
                  </w:r>
                </w:hyperlink>
              </w:p>
              <w:p w14:paraId="60758DBC" w14:textId="23AF3251" w:rsidR="00C119F1" w:rsidRDefault="00583504">
                <w:pPr>
                  <w:pStyle w:val="TDC3"/>
                  <w:tabs>
                    <w:tab w:val="right" w:leader="dot" w:pos="9394"/>
                  </w:tabs>
                  <w:rPr>
                    <w:rFonts w:asciiTheme="minorHAnsi" w:eastAsiaTheme="minorEastAsia" w:hAnsiTheme="minorHAnsi" w:cstheme="minorBidi"/>
                    <w:noProof/>
                    <w:sz w:val="22"/>
                    <w:szCs w:val="22"/>
                    <w:lang w:val="es-SV" w:eastAsia="es-SV"/>
                  </w:rPr>
                </w:pPr>
                <w:hyperlink w:anchor="_Toc135979740" w:history="1">
                  <w:r w:rsidR="00C119F1" w:rsidRPr="00E56E16">
                    <w:rPr>
                      <w:rStyle w:val="Hipervnculo"/>
                      <w:rFonts w:ascii="Museo Sans 300" w:hAnsi="Museo Sans 300"/>
                      <w:b/>
                      <w:noProof/>
                      <w:lang w:val="es-MX"/>
                    </w:rPr>
                    <w:t>4.1 Balance Primario</w:t>
                  </w:r>
                  <w:r w:rsidR="00C119F1">
                    <w:rPr>
                      <w:noProof/>
                      <w:webHidden/>
                    </w:rPr>
                    <w:tab/>
                  </w:r>
                  <w:r w:rsidR="00C119F1">
                    <w:rPr>
                      <w:noProof/>
                      <w:webHidden/>
                    </w:rPr>
                    <w:fldChar w:fldCharType="begin"/>
                  </w:r>
                  <w:r w:rsidR="00C119F1">
                    <w:rPr>
                      <w:noProof/>
                      <w:webHidden/>
                    </w:rPr>
                    <w:instrText xml:space="preserve"> PAGEREF _Toc135979740 \h </w:instrText>
                  </w:r>
                  <w:r w:rsidR="00C119F1">
                    <w:rPr>
                      <w:noProof/>
                      <w:webHidden/>
                    </w:rPr>
                  </w:r>
                  <w:r w:rsidR="00C119F1">
                    <w:rPr>
                      <w:noProof/>
                      <w:webHidden/>
                    </w:rPr>
                    <w:fldChar w:fldCharType="separate"/>
                  </w:r>
                  <w:r w:rsidR="000053C8">
                    <w:rPr>
                      <w:noProof/>
                      <w:webHidden/>
                    </w:rPr>
                    <w:t>16</w:t>
                  </w:r>
                  <w:r w:rsidR="00C119F1">
                    <w:rPr>
                      <w:noProof/>
                      <w:webHidden/>
                    </w:rPr>
                    <w:fldChar w:fldCharType="end"/>
                  </w:r>
                </w:hyperlink>
              </w:p>
              <w:p w14:paraId="18CB5B16" w14:textId="4D65F01B" w:rsidR="00C119F1" w:rsidRDefault="00583504">
                <w:pPr>
                  <w:pStyle w:val="TDC3"/>
                  <w:tabs>
                    <w:tab w:val="right" w:leader="dot" w:pos="9394"/>
                  </w:tabs>
                  <w:rPr>
                    <w:rFonts w:asciiTheme="minorHAnsi" w:eastAsiaTheme="minorEastAsia" w:hAnsiTheme="minorHAnsi" w:cstheme="minorBidi"/>
                    <w:noProof/>
                    <w:sz w:val="22"/>
                    <w:szCs w:val="22"/>
                    <w:lang w:val="es-SV" w:eastAsia="es-SV"/>
                  </w:rPr>
                </w:pPr>
                <w:hyperlink w:anchor="_Toc135979741" w:history="1">
                  <w:r w:rsidR="00C119F1" w:rsidRPr="00E56E16">
                    <w:rPr>
                      <w:rStyle w:val="Hipervnculo"/>
                      <w:rFonts w:ascii="Museo Sans 300" w:hAnsi="Museo Sans 300"/>
                      <w:b/>
                      <w:noProof/>
                      <w:lang w:val="es-MX"/>
                    </w:rPr>
                    <w:t>4.2 Balance global</w:t>
                  </w:r>
                  <w:r w:rsidR="00C119F1">
                    <w:rPr>
                      <w:noProof/>
                      <w:webHidden/>
                    </w:rPr>
                    <w:tab/>
                  </w:r>
                  <w:r w:rsidR="00C119F1">
                    <w:rPr>
                      <w:noProof/>
                      <w:webHidden/>
                    </w:rPr>
                    <w:fldChar w:fldCharType="begin"/>
                  </w:r>
                  <w:r w:rsidR="00C119F1">
                    <w:rPr>
                      <w:noProof/>
                      <w:webHidden/>
                    </w:rPr>
                    <w:instrText xml:space="preserve"> PAGEREF _Toc135979741 \h </w:instrText>
                  </w:r>
                  <w:r w:rsidR="00C119F1">
                    <w:rPr>
                      <w:noProof/>
                      <w:webHidden/>
                    </w:rPr>
                  </w:r>
                  <w:r w:rsidR="00C119F1">
                    <w:rPr>
                      <w:noProof/>
                      <w:webHidden/>
                    </w:rPr>
                    <w:fldChar w:fldCharType="separate"/>
                  </w:r>
                  <w:r w:rsidR="000053C8">
                    <w:rPr>
                      <w:noProof/>
                      <w:webHidden/>
                    </w:rPr>
                    <w:t>17</w:t>
                  </w:r>
                  <w:r w:rsidR="00C119F1">
                    <w:rPr>
                      <w:noProof/>
                      <w:webHidden/>
                    </w:rPr>
                    <w:fldChar w:fldCharType="end"/>
                  </w:r>
                </w:hyperlink>
              </w:p>
              <w:p w14:paraId="4C722326" w14:textId="0BE7774E" w:rsidR="00C119F1" w:rsidRDefault="00583504">
                <w:pPr>
                  <w:pStyle w:val="TDC2"/>
                  <w:rPr>
                    <w:rFonts w:asciiTheme="minorHAnsi" w:eastAsiaTheme="minorEastAsia" w:hAnsiTheme="minorHAnsi" w:cstheme="minorBidi"/>
                    <w:noProof/>
                    <w:sz w:val="22"/>
                    <w:szCs w:val="22"/>
                    <w:lang w:val="es-SV" w:eastAsia="es-SV"/>
                  </w:rPr>
                </w:pPr>
                <w:hyperlink w:anchor="_Toc135979742" w:history="1">
                  <w:r w:rsidR="00C119F1" w:rsidRPr="00E56E16">
                    <w:rPr>
                      <w:rStyle w:val="Hipervnculo"/>
                      <w:rFonts w:ascii="Museo Sans 300" w:hAnsi="Museo Sans 300"/>
                      <w:b/>
                      <w:noProof/>
                      <w:lang w:val="es-MX"/>
                    </w:rPr>
                    <w:t>5. ANEXOS</w:t>
                  </w:r>
                  <w:r w:rsidR="00C119F1">
                    <w:rPr>
                      <w:noProof/>
                      <w:webHidden/>
                    </w:rPr>
                    <w:tab/>
                  </w:r>
                  <w:r w:rsidR="00C119F1">
                    <w:rPr>
                      <w:noProof/>
                      <w:webHidden/>
                    </w:rPr>
                    <w:fldChar w:fldCharType="begin"/>
                  </w:r>
                  <w:r w:rsidR="00C119F1">
                    <w:rPr>
                      <w:noProof/>
                      <w:webHidden/>
                    </w:rPr>
                    <w:instrText xml:space="preserve"> PAGEREF _Toc135979742 \h </w:instrText>
                  </w:r>
                  <w:r w:rsidR="00C119F1">
                    <w:rPr>
                      <w:noProof/>
                      <w:webHidden/>
                    </w:rPr>
                  </w:r>
                  <w:r w:rsidR="00C119F1">
                    <w:rPr>
                      <w:noProof/>
                      <w:webHidden/>
                    </w:rPr>
                    <w:fldChar w:fldCharType="separate"/>
                  </w:r>
                  <w:r w:rsidR="000053C8">
                    <w:rPr>
                      <w:noProof/>
                      <w:webHidden/>
                    </w:rPr>
                    <w:t>18</w:t>
                  </w:r>
                  <w:r w:rsidR="00C119F1">
                    <w:rPr>
                      <w:noProof/>
                      <w:webHidden/>
                    </w:rPr>
                    <w:fldChar w:fldCharType="end"/>
                  </w:r>
                </w:hyperlink>
              </w:p>
              <w:p w14:paraId="51BB3F92" w14:textId="77777777" w:rsidR="006B1211" w:rsidRPr="00D62284" w:rsidRDefault="006B1211" w:rsidP="009E5691">
                <w:pPr>
                  <w:jc w:val="both"/>
                  <w:rPr>
                    <w:rFonts w:ascii="Museo Sans 300" w:hAnsi="Museo Sans 300"/>
                    <w:sz w:val="22"/>
                    <w:szCs w:val="22"/>
                    <w:lang w:val="es-MX"/>
                  </w:rPr>
                </w:pPr>
                <w:r w:rsidRPr="00D62284">
                  <w:rPr>
                    <w:rFonts w:ascii="Museo Sans 300" w:hAnsi="Museo Sans 300"/>
                    <w:sz w:val="22"/>
                    <w:szCs w:val="22"/>
                    <w:lang w:val="es-MX"/>
                  </w:rPr>
                  <w:fldChar w:fldCharType="end"/>
                </w:r>
              </w:p>
            </w:sdtContent>
          </w:sdt>
          <w:p w14:paraId="1782AAEB" w14:textId="77777777" w:rsidR="006B1211" w:rsidRPr="00D62284" w:rsidRDefault="006B1211" w:rsidP="009E5691">
            <w:pPr>
              <w:jc w:val="both"/>
              <w:rPr>
                <w:rFonts w:ascii="Museo Sans 300" w:hAnsi="Museo Sans 300"/>
                <w:sz w:val="22"/>
                <w:szCs w:val="22"/>
                <w:lang w:val="es-MX"/>
              </w:rPr>
            </w:pPr>
          </w:p>
          <w:p w14:paraId="0AE3BBE9" w14:textId="77777777" w:rsidR="006B1211" w:rsidRPr="00D62284" w:rsidRDefault="006B1211" w:rsidP="009E5691">
            <w:pPr>
              <w:jc w:val="both"/>
              <w:rPr>
                <w:rFonts w:ascii="Museo Sans 300" w:hAnsi="Museo Sans 300"/>
                <w:sz w:val="22"/>
                <w:szCs w:val="22"/>
                <w:lang w:val="es-MX"/>
              </w:rPr>
            </w:pPr>
          </w:p>
          <w:p w14:paraId="5DAC9882" w14:textId="77777777" w:rsidR="006B1211" w:rsidRPr="00D62284" w:rsidRDefault="006B1211" w:rsidP="009E5691">
            <w:pPr>
              <w:jc w:val="both"/>
              <w:rPr>
                <w:rFonts w:ascii="Museo Sans 300" w:hAnsi="Museo Sans 300"/>
                <w:sz w:val="22"/>
                <w:szCs w:val="22"/>
                <w:lang w:val="es-MX"/>
              </w:rPr>
            </w:pPr>
          </w:p>
          <w:p w14:paraId="41639C47" w14:textId="77777777" w:rsidR="000C08C9" w:rsidRPr="00D62284" w:rsidRDefault="000C08C9" w:rsidP="009E5691">
            <w:pPr>
              <w:jc w:val="both"/>
              <w:rPr>
                <w:rFonts w:ascii="Museo Sans 300" w:hAnsi="Museo Sans 300"/>
                <w:sz w:val="22"/>
                <w:szCs w:val="22"/>
                <w:lang w:val="es-MX"/>
              </w:rPr>
            </w:pPr>
          </w:p>
          <w:p w14:paraId="256F1C99" w14:textId="77777777" w:rsidR="000C08C9" w:rsidRPr="00D62284" w:rsidRDefault="000C08C9" w:rsidP="009E5691">
            <w:pPr>
              <w:jc w:val="both"/>
              <w:rPr>
                <w:rFonts w:ascii="Museo Sans 300" w:hAnsi="Museo Sans 300"/>
                <w:sz w:val="22"/>
                <w:szCs w:val="22"/>
                <w:lang w:val="es-MX"/>
              </w:rPr>
            </w:pPr>
          </w:p>
          <w:p w14:paraId="32A8D407" w14:textId="77777777" w:rsidR="000C08C9" w:rsidRPr="00D62284" w:rsidRDefault="000C08C9" w:rsidP="009E5691">
            <w:pPr>
              <w:jc w:val="both"/>
              <w:rPr>
                <w:rFonts w:ascii="Museo Sans 300" w:hAnsi="Museo Sans 300"/>
                <w:sz w:val="22"/>
                <w:szCs w:val="22"/>
                <w:lang w:val="es-MX"/>
              </w:rPr>
            </w:pPr>
          </w:p>
          <w:p w14:paraId="11DADE19" w14:textId="77777777" w:rsidR="000C08C9" w:rsidRPr="00D62284" w:rsidRDefault="000C08C9" w:rsidP="009E5691">
            <w:pPr>
              <w:jc w:val="both"/>
              <w:rPr>
                <w:rFonts w:ascii="Museo Sans 300" w:hAnsi="Museo Sans 300"/>
                <w:sz w:val="22"/>
                <w:szCs w:val="22"/>
                <w:lang w:val="es-MX"/>
              </w:rPr>
            </w:pPr>
          </w:p>
          <w:p w14:paraId="1487187C" w14:textId="77777777" w:rsidR="000C08C9" w:rsidRPr="00D62284" w:rsidRDefault="000C08C9" w:rsidP="009E5691">
            <w:pPr>
              <w:jc w:val="both"/>
              <w:rPr>
                <w:rFonts w:ascii="Museo Sans 300" w:hAnsi="Museo Sans 300"/>
                <w:sz w:val="22"/>
                <w:szCs w:val="22"/>
                <w:lang w:val="es-MX"/>
              </w:rPr>
            </w:pPr>
          </w:p>
          <w:p w14:paraId="1DC317C1" w14:textId="77777777" w:rsidR="000C08C9" w:rsidRPr="00D62284" w:rsidRDefault="000C08C9" w:rsidP="009E5691">
            <w:pPr>
              <w:jc w:val="both"/>
              <w:rPr>
                <w:rFonts w:ascii="Museo Sans 300" w:hAnsi="Museo Sans 300"/>
                <w:sz w:val="22"/>
                <w:szCs w:val="22"/>
                <w:lang w:val="es-MX"/>
              </w:rPr>
            </w:pPr>
          </w:p>
          <w:p w14:paraId="6072FE42" w14:textId="77777777" w:rsidR="007A50C2" w:rsidRPr="00D62284" w:rsidRDefault="007A50C2" w:rsidP="009E5691">
            <w:pPr>
              <w:jc w:val="both"/>
              <w:rPr>
                <w:rFonts w:ascii="Museo Sans 300" w:hAnsi="Museo Sans 300"/>
                <w:sz w:val="22"/>
                <w:szCs w:val="22"/>
                <w:lang w:val="es-MX"/>
              </w:rPr>
            </w:pPr>
          </w:p>
          <w:p w14:paraId="36911E31" w14:textId="77777777" w:rsidR="007A50C2" w:rsidRPr="00D62284" w:rsidRDefault="007A50C2" w:rsidP="009E5691">
            <w:pPr>
              <w:jc w:val="both"/>
              <w:rPr>
                <w:rFonts w:ascii="Museo Sans 300" w:hAnsi="Museo Sans 300"/>
                <w:sz w:val="22"/>
                <w:szCs w:val="22"/>
                <w:lang w:val="es-MX"/>
              </w:rPr>
            </w:pPr>
          </w:p>
          <w:p w14:paraId="78400D12" w14:textId="77777777" w:rsidR="007A50C2" w:rsidRPr="00D62284" w:rsidRDefault="007A50C2" w:rsidP="009E5691">
            <w:pPr>
              <w:jc w:val="both"/>
              <w:rPr>
                <w:rFonts w:ascii="Museo Sans 300" w:hAnsi="Museo Sans 300"/>
                <w:sz w:val="22"/>
                <w:szCs w:val="22"/>
                <w:lang w:val="es-MX"/>
              </w:rPr>
            </w:pPr>
          </w:p>
          <w:p w14:paraId="4C42727C" w14:textId="77777777" w:rsidR="00085376" w:rsidRPr="00D62284" w:rsidRDefault="00085376" w:rsidP="009E5691">
            <w:pPr>
              <w:jc w:val="both"/>
              <w:rPr>
                <w:rFonts w:ascii="Museo Sans 300" w:hAnsi="Museo Sans 300"/>
                <w:sz w:val="22"/>
                <w:szCs w:val="22"/>
                <w:lang w:val="es-MX"/>
              </w:rPr>
            </w:pPr>
          </w:p>
          <w:p w14:paraId="2C2EDE22" w14:textId="77777777" w:rsidR="007A50C2" w:rsidRPr="00D62284" w:rsidRDefault="007A50C2" w:rsidP="009E5691">
            <w:pPr>
              <w:jc w:val="both"/>
              <w:rPr>
                <w:rFonts w:ascii="Museo Sans 300" w:hAnsi="Museo Sans 300"/>
                <w:sz w:val="22"/>
                <w:szCs w:val="22"/>
                <w:lang w:val="es-MX"/>
              </w:rPr>
            </w:pPr>
          </w:p>
          <w:p w14:paraId="1D0C8516" w14:textId="77777777" w:rsidR="007A50C2" w:rsidRPr="00D62284" w:rsidRDefault="007A50C2" w:rsidP="009E5691">
            <w:pPr>
              <w:jc w:val="both"/>
              <w:rPr>
                <w:rFonts w:ascii="Museo Sans 300" w:hAnsi="Museo Sans 300"/>
                <w:sz w:val="22"/>
                <w:szCs w:val="22"/>
                <w:lang w:val="es-MX"/>
              </w:rPr>
            </w:pPr>
          </w:p>
          <w:p w14:paraId="045A6274" w14:textId="77777777" w:rsidR="007A50C2" w:rsidRPr="00D62284" w:rsidRDefault="007A50C2" w:rsidP="009E5691">
            <w:pPr>
              <w:jc w:val="both"/>
              <w:rPr>
                <w:rFonts w:ascii="Museo Sans 300" w:hAnsi="Museo Sans 300"/>
                <w:sz w:val="22"/>
                <w:szCs w:val="22"/>
                <w:lang w:val="es-MX"/>
              </w:rPr>
            </w:pPr>
          </w:p>
          <w:p w14:paraId="1A7FBE3B" w14:textId="77777777" w:rsidR="007A50C2" w:rsidRPr="00D62284" w:rsidRDefault="007A50C2" w:rsidP="009E5691">
            <w:pPr>
              <w:jc w:val="both"/>
              <w:rPr>
                <w:rFonts w:ascii="Museo Sans 300" w:hAnsi="Museo Sans 300"/>
                <w:sz w:val="22"/>
                <w:szCs w:val="22"/>
                <w:lang w:val="es-MX"/>
              </w:rPr>
            </w:pPr>
          </w:p>
          <w:p w14:paraId="31B198DA" w14:textId="77777777" w:rsidR="007A50C2" w:rsidRPr="00D62284" w:rsidRDefault="007A50C2" w:rsidP="009E5691">
            <w:pPr>
              <w:jc w:val="both"/>
              <w:rPr>
                <w:rFonts w:ascii="Museo Sans 300" w:hAnsi="Museo Sans 300"/>
                <w:sz w:val="22"/>
                <w:szCs w:val="22"/>
                <w:lang w:val="es-MX"/>
              </w:rPr>
            </w:pPr>
          </w:p>
          <w:p w14:paraId="0541BE9D" w14:textId="77777777" w:rsidR="00593A7A" w:rsidRDefault="00593A7A" w:rsidP="009E5691">
            <w:pPr>
              <w:jc w:val="both"/>
              <w:rPr>
                <w:rFonts w:ascii="Museo Sans 300" w:hAnsi="Museo Sans 300"/>
                <w:sz w:val="22"/>
                <w:szCs w:val="22"/>
                <w:lang w:val="es-MX"/>
              </w:rPr>
            </w:pPr>
          </w:p>
          <w:p w14:paraId="463A313A" w14:textId="77777777" w:rsidR="00FB4696" w:rsidRDefault="00FB4696" w:rsidP="009E5691">
            <w:pPr>
              <w:jc w:val="both"/>
              <w:rPr>
                <w:rFonts w:ascii="Museo Sans 300" w:hAnsi="Museo Sans 300"/>
                <w:sz w:val="22"/>
                <w:szCs w:val="22"/>
                <w:lang w:val="es-MX"/>
              </w:rPr>
            </w:pPr>
          </w:p>
          <w:p w14:paraId="417F4DA5" w14:textId="77777777" w:rsidR="00FB4696" w:rsidRPr="00D62284" w:rsidRDefault="00FB4696" w:rsidP="009E5691">
            <w:pPr>
              <w:jc w:val="both"/>
              <w:rPr>
                <w:rFonts w:ascii="Museo Sans 300" w:hAnsi="Museo Sans 300"/>
                <w:sz w:val="22"/>
                <w:szCs w:val="22"/>
                <w:lang w:val="es-MX"/>
              </w:rPr>
            </w:pPr>
          </w:p>
          <w:p w14:paraId="4BD28909" w14:textId="77777777" w:rsidR="007A50C2" w:rsidRPr="00D62284" w:rsidRDefault="007A50C2" w:rsidP="009E5691">
            <w:pPr>
              <w:jc w:val="both"/>
              <w:rPr>
                <w:rFonts w:ascii="Museo Sans 300" w:hAnsi="Museo Sans 300"/>
                <w:sz w:val="22"/>
                <w:szCs w:val="22"/>
                <w:lang w:val="es-MX"/>
              </w:rPr>
            </w:pPr>
          </w:p>
          <w:p w14:paraId="66DFECCB" w14:textId="77777777" w:rsidR="006B1211" w:rsidRPr="00D62284" w:rsidRDefault="006B1211" w:rsidP="00CC22FD">
            <w:pPr>
              <w:pStyle w:val="Ttulo2"/>
              <w:jc w:val="center"/>
              <w:rPr>
                <w:rFonts w:ascii="Museo Sans 300" w:hAnsi="Museo Sans 300"/>
                <w:sz w:val="22"/>
                <w:szCs w:val="22"/>
                <w:lang w:val="es-MX"/>
              </w:rPr>
            </w:pPr>
            <w:bookmarkStart w:id="6" w:name="_Toc56581203"/>
            <w:bookmarkStart w:id="7" w:name="_Toc135979725"/>
            <w:r w:rsidRPr="00D62284">
              <w:rPr>
                <w:rFonts w:ascii="Museo Sans 300" w:hAnsi="Museo Sans 300"/>
                <w:sz w:val="22"/>
                <w:szCs w:val="22"/>
                <w:lang w:val="es-MX"/>
              </w:rPr>
              <w:lastRenderedPageBreak/>
              <w:t>RESUMEN EJECUTIVO</w:t>
            </w:r>
            <w:bookmarkEnd w:id="6"/>
            <w:bookmarkEnd w:id="7"/>
          </w:p>
          <w:p w14:paraId="378C0F5F" w14:textId="77777777" w:rsidR="006B1211" w:rsidRPr="00D62284" w:rsidRDefault="006B1211" w:rsidP="009E5691">
            <w:pPr>
              <w:jc w:val="both"/>
              <w:rPr>
                <w:rFonts w:ascii="Museo Sans 300" w:hAnsi="Museo Sans 300"/>
                <w:sz w:val="22"/>
                <w:szCs w:val="22"/>
                <w:lang w:val="es-MX"/>
              </w:rPr>
            </w:pPr>
          </w:p>
          <w:p w14:paraId="1336915F" w14:textId="77777777" w:rsidR="006B1211" w:rsidRPr="00D62284" w:rsidRDefault="006B1211" w:rsidP="00CF2567">
            <w:pPr>
              <w:pStyle w:val="Ttulo2"/>
              <w:ind w:left="330" w:hanging="330"/>
              <w:rPr>
                <w:rFonts w:ascii="Museo Sans 300" w:hAnsi="Museo Sans 300"/>
                <w:sz w:val="22"/>
                <w:szCs w:val="22"/>
                <w:lang w:val="es-MX"/>
              </w:rPr>
            </w:pPr>
            <w:bookmarkStart w:id="8" w:name="_Toc135979726"/>
            <w:r w:rsidRPr="00D62284">
              <w:rPr>
                <w:rFonts w:ascii="Museo Sans 300" w:hAnsi="Museo Sans 300"/>
                <w:sz w:val="22"/>
                <w:szCs w:val="22"/>
                <w:lang w:val="es-MX"/>
              </w:rPr>
              <w:t xml:space="preserve">I.  La ejecución financiera del Sector Público No Financiero (SPNF) </w:t>
            </w:r>
            <w:r w:rsidR="00355D4B" w:rsidRPr="00D62284">
              <w:rPr>
                <w:rFonts w:ascii="Museo Sans 300" w:hAnsi="Museo Sans 300"/>
                <w:sz w:val="22"/>
                <w:szCs w:val="22"/>
                <w:lang w:val="es-MX"/>
              </w:rPr>
              <w:t xml:space="preserve">a </w:t>
            </w:r>
            <w:r w:rsidR="00571629">
              <w:rPr>
                <w:rFonts w:ascii="Museo Sans 300" w:hAnsi="Museo Sans 300"/>
                <w:sz w:val="22"/>
                <w:szCs w:val="22"/>
                <w:lang w:val="es-MX"/>
              </w:rPr>
              <w:t xml:space="preserve">marzo </w:t>
            </w:r>
            <w:r w:rsidR="00355D4B" w:rsidRPr="00D62284">
              <w:rPr>
                <w:rFonts w:ascii="Museo Sans 300" w:hAnsi="Museo Sans 300"/>
                <w:sz w:val="22"/>
                <w:szCs w:val="22"/>
                <w:lang w:val="es-MX"/>
              </w:rPr>
              <w:t>202</w:t>
            </w:r>
            <w:r w:rsidR="00B62732">
              <w:rPr>
                <w:rFonts w:ascii="Museo Sans 300" w:hAnsi="Museo Sans 300"/>
                <w:sz w:val="22"/>
                <w:szCs w:val="22"/>
                <w:lang w:val="es-MX"/>
              </w:rPr>
              <w:t>3</w:t>
            </w:r>
            <w:bookmarkEnd w:id="8"/>
            <w:r w:rsidRPr="00D62284">
              <w:rPr>
                <w:rFonts w:ascii="Museo Sans 300" w:hAnsi="Museo Sans 300"/>
                <w:sz w:val="22"/>
                <w:szCs w:val="22"/>
                <w:lang w:val="es-MX"/>
              </w:rPr>
              <w:t xml:space="preserve"> </w:t>
            </w:r>
          </w:p>
          <w:p w14:paraId="2F73A588" w14:textId="77777777" w:rsidR="006B1211" w:rsidRPr="00D62284" w:rsidRDefault="006B1211" w:rsidP="009E5691">
            <w:pPr>
              <w:jc w:val="both"/>
              <w:rPr>
                <w:rFonts w:ascii="Museo Sans 300" w:hAnsi="Museo Sans 300"/>
                <w:sz w:val="22"/>
                <w:szCs w:val="22"/>
                <w:lang w:val="es-MX"/>
              </w:rPr>
            </w:pPr>
          </w:p>
          <w:p w14:paraId="02A218D8" w14:textId="77777777" w:rsidR="006B1211" w:rsidRPr="00744291" w:rsidRDefault="00426F45" w:rsidP="00132D4A">
            <w:pPr>
              <w:spacing w:line="276" w:lineRule="auto"/>
              <w:jc w:val="both"/>
              <w:rPr>
                <w:rFonts w:ascii="Museo Sans 300" w:hAnsi="Museo Sans 300"/>
                <w:sz w:val="22"/>
                <w:szCs w:val="22"/>
                <w:lang w:val="es-MX"/>
              </w:rPr>
            </w:pPr>
            <w:r w:rsidRPr="00744291">
              <w:rPr>
                <w:rFonts w:ascii="Museo Sans 300" w:hAnsi="Museo Sans 300"/>
                <w:sz w:val="22"/>
                <w:szCs w:val="22"/>
                <w:lang w:val="es-MX"/>
              </w:rPr>
              <w:t>El Balance Fiscal del SPNF consolidado al mes de marzo de 202</w:t>
            </w:r>
            <w:r w:rsidR="000C589F">
              <w:rPr>
                <w:rFonts w:ascii="Museo Sans 300" w:hAnsi="Museo Sans 300"/>
                <w:sz w:val="22"/>
                <w:szCs w:val="22"/>
                <w:lang w:val="es-MX"/>
              </w:rPr>
              <w:t>3</w:t>
            </w:r>
            <w:r w:rsidRPr="00744291">
              <w:rPr>
                <w:rFonts w:ascii="Museo Sans 300" w:hAnsi="Museo Sans 300"/>
                <w:sz w:val="22"/>
                <w:szCs w:val="22"/>
                <w:lang w:val="es-MX"/>
              </w:rPr>
              <w:t xml:space="preserve">, presenta un déficit de $139.3 millones, equivalente al -0.4% del PIB, </w:t>
            </w:r>
            <w:r w:rsidR="00744291" w:rsidRPr="00744291">
              <w:rPr>
                <w:rFonts w:ascii="Museo Sans 300" w:hAnsi="Museo Sans 300"/>
                <w:sz w:val="22"/>
                <w:szCs w:val="22"/>
                <w:lang w:val="es-MX"/>
              </w:rPr>
              <w:t>m</w:t>
            </w:r>
            <w:r w:rsidR="00C53D51">
              <w:rPr>
                <w:rFonts w:ascii="Museo Sans 300" w:hAnsi="Museo Sans 300"/>
                <w:sz w:val="22"/>
                <w:szCs w:val="22"/>
                <w:lang w:val="es-MX"/>
              </w:rPr>
              <w:t xml:space="preserve">enor </w:t>
            </w:r>
            <w:r w:rsidR="00744291" w:rsidRPr="00744291">
              <w:rPr>
                <w:rFonts w:ascii="Museo Sans 300" w:hAnsi="Museo Sans 300"/>
                <w:sz w:val="22"/>
                <w:szCs w:val="22"/>
                <w:lang w:val="es-MX"/>
              </w:rPr>
              <w:t>en $</w:t>
            </w:r>
            <w:r w:rsidR="00C53D51">
              <w:rPr>
                <w:rFonts w:ascii="Museo Sans 300" w:hAnsi="Museo Sans 300"/>
                <w:sz w:val="22"/>
                <w:szCs w:val="22"/>
                <w:lang w:val="es-MX"/>
              </w:rPr>
              <w:t>45.1</w:t>
            </w:r>
            <w:r w:rsidR="00744291" w:rsidRPr="00744291">
              <w:rPr>
                <w:rFonts w:ascii="Museo Sans 300" w:hAnsi="Museo Sans 300"/>
                <w:sz w:val="22"/>
                <w:szCs w:val="22"/>
                <w:lang w:val="es-MX"/>
              </w:rPr>
              <w:t xml:space="preserve"> millones </w:t>
            </w:r>
            <w:r w:rsidRPr="00744291">
              <w:rPr>
                <w:rFonts w:ascii="Museo Sans 300" w:hAnsi="Museo Sans 300"/>
                <w:sz w:val="22"/>
                <w:szCs w:val="22"/>
                <w:lang w:val="es-MX"/>
              </w:rPr>
              <w:t xml:space="preserve">a los resultados del mes de </w:t>
            </w:r>
            <w:r w:rsidR="00443258" w:rsidRPr="00744291">
              <w:rPr>
                <w:rFonts w:ascii="Museo Sans 300" w:hAnsi="Museo Sans 300"/>
                <w:sz w:val="22"/>
                <w:szCs w:val="22"/>
                <w:lang w:val="es-MX"/>
              </w:rPr>
              <w:t>marzo</w:t>
            </w:r>
            <w:r w:rsidRPr="00744291">
              <w:rPr>
                <w:rFonts w:ascii="Museo Sans 300" w:hAnsi="Museo Sans 300"/>
                <w:sz w:val="22"/>
                <w:szCs w:val="22"/>
                <w:lang w:val="es-MX"/>
              </w:rPr>
              <w:t xml:space="preserve"> de 2022.</w:t>
            </w:r>
          </w:p>
          <w:p w14:paraId="1F9FC00E" w14:textId="77777777" w:rsidR="00426F45" w:rsidRPr="00C63771" w:rsidRDefault="00426F45" w:rsidP="00132D4A">
            <w:pPr>
              <w:spacing w:line="276" w:lineRule="auto"/>
              <w:jc w:val="both"/>
              <w:rPr>
                <w:rFonts w:ascii="Museo Sans 300" w:hAnsi="Museo Sans 300"/>
                <w:sz w:val="22"/>
                <w:szCs w:val="22"/>
                <w:highlight w:val="yellow"/>
                <w:lang w:val="es-MX"/>
              </w:rPr>
            </w:pPr>
          </w:p>
          <w:p w14:paraId="4E97ABA9" w14:textId="638B6E05" w:rsidR="006B1211" w:rsidRPr="00744291" w:rsidRDefault="006B1211" w:rsidP="00132D4A">
            <w:pPr>
              <w:spacing w:line="276" w:lineRule="auto"/>
              <w:jc w:val="both"/>
              <w:rPr>
                <w:rFonts w:ascii="Museo Sans 300" w:hAnsi="Museo Sans 300"/>
                <w:sz w:val="22"/>
                <w:szCs w:val="22"/>
                <w:lang w:val="es-MX"/>
              </w:rPr>
            </w:pPr>
            <w:r w:rsidRPr="00744291">
              <w:rPr>
                <w:rFonts w:ascii="Museo Sans 300" w:hAnsi="Museo Sans 300"/>
                <w:sz w:val="22"/>
                <w:szCs w:val="22"/>
                <w:lang w:val="es-MX"/>
              </w:rPr>
              <w:t xml:space="preserve">El balance primario (con pensiones), obtuvo un </w:t>
            </w:r>
            <w:r w:rsidR="005E2F06" w:rsidRPr="00744291">
              <w:rPr>
                <w:rFonts w:ascii="Museo Sans 300" w:hAnsi="Museo Sans 300"/>
                <w:sz w:val="22"/>
                <w:szCs w:val="22"/>
                <w:lang w:val="es-MX"/>
              </w:rPr>
              <w:t>superávit</w:t>
            </w:r>
            <w:r w:rsidRPr="00744291">
              <w:rPr>
                <w:rFonts w:ascii="Museo Sans 300" w:hAnsi="Museo Sans 300"/>
                <w:sz w:val="22"/>
                <w:szCs w:val="22"/>
                <w:lang w:val="es-MX"/>
              </w:rPr>
              <w:t xml:space="preserve"> de $</w:t>
            </w:r>
            <w:r w:rsidR="00744291" w:rsidRPr="00744291">
              <w:rPr>
                <w:rFonts w:ascii="Museo Sans 300" w:hAnsi="Museo Sans 300"/>
                <w:sz w:val="22"/>
                <w:szCs w:val="22"/>
                <w:lang w:val="es-MX"/>
              </w:rPr>
              <w:t>279.3</w:t>
            </w:r>
            <w:r w:rsidRPr="00744291">
              <w:rPr>
                <w:rFonts w:ascii="Museo Sans 300" w:hAnsi="Museo Sans 300"/>
                <w:sz w:val="22"/>
                <w:szCs w:val="22"/>
                <w:lang w:val="es-MX"/>
              </w:rPr>
              <w:t xml:space="preserve"> millones, equivalente a </w:t>
            </w:r>
            <w:r w:rsidR="00744291" w:rsidRPr="00744291">
              <w:rPr>
                <w:rFonts w:ascii="Museo Sans 300" w:hAnsi="Museo Sans 300"/>
                <w:sz w:val="22"/>
                <w:szCs w:val="22"/>
                <w:lang w:val="es-MX"/>
              </w:rPr>
              <w:t>0.</w:t>
            </w:r>
            <w:r w:rsidR="00C53D51">
              <w:rPr>
                <w:rFonts w:ascii="Museo Sans 300" w:hAnsi="Museo Sans 300"/>
                <w:sz w:val="22"/>
                <w:szCs w:val="22"/>
                <w:lang w:val="es-MX"/>
              </w:rPr>
              <w:t>8</w:t>
            </w:r>
            <w:r w:rsidRPr="00744291">
              <w:rPr>
                <w:rFonts w:ascii="Museo Sans 300" w:hAnsi="Museo Sans 300"/>
                <w:sz w:val="22"/>
                <w:szCs w:val="22"/>
                <w:lang w:val="es-MX"/>
              </w:rPr>
              <w:t xml:space="preserve">% del PIB, </w:t>
            </w:r>
            <w:r w:rsidR="00744291" w:rsidRPr="00744291">
              <w:rPr>
                <w:rFonts w:ascii="Museo Sans 300" w:hAnsi="Museo Sans 300"/>
                <w:sz w:val="22"/>
                <w:szCs w:val="22"/>
                <w:lang w:val="es-MX"/>
              </w:rPr>
              <w:t xml:space="preserve">menor en </w:t>
            </w:r>
            <w:r w:rsidR="00744291" w:rsidRPr="00482EDC">
              <w:rPr>
                <w:rFonts w:ascii="Museo Sans 300" w:hAnsi="Museo Sans 300"/>
                <w:sz w:val="22"/>
                <w:szCs w:val="22"/>
                <w:lang w:val="es-MX"/>
              </w:rPr>
              <w:t>0.1</w:t>
            </w:r>
            <w:r w:rsidR="00744291" w:rsidRPr="00744291">
              <w:rPr>
                <w:rFonts w:ascii="Museo Sans 300" w:hAnsi="Museo Sans 300"/>
                <w:sz w:val="22"/>
                <w:szCs w:val="22"/>
                <w:lang w:val="es-MX"/>
              </w:rPr>
              <w:t xml:space="preserve"> puntos </w:t>
            </w:r>
            <w:r w:rsidR="00533792" w:rsidRPr="00744291">
              <w:rPr>
                <w:rFonts w:ascii="Museo Sans 300" w:hAnsi="Museo Sans 300"/>
                <w:sz w:val="22"/>
                <w:szCs w:val="22"/>
                <w:lang w:val="es-MX"/>
              </w:rPr>
              <w:t>con respecto al resultado de 202</w:t>
            </w:r>
            <w:r w:rsidR="00744291" w:rsidRPr="00744291">
              <w:rPr>
                <w:rFonts w:ascii="Museo Sans 300" w:hAnsi="Museo Sans 300"/>
                <w:sz w:val="22"/>
                <w:szCs w:val="22"/>
                <w:lang w:val="es-MX"/>
              </w:rPr>
              <w:t>2</w:t>
            </w:r>
            <w:r w:rsidRPr="00744291">
              <w:rPr>
                <w:rFonts w:ascii="Museo Sans 300" w:hAnsi="Museo Sans 300"/>
                <w:sz w:val="22"/>
                <w:szCs w:val="22"/>
                <w:lang w:val="es-MX"/>
              </w:rPr>
              <w:t xml:space="preserve">. </w:t>
            </w:r>
          </w:p>
          <w:p w14:paraId="2BA14352" w14:textId="77777777" w:rsidR="006B1211" w:rsidRPr="00744291" w:rsidRDefault="006B1211" w:rsidP="00132D4A">
            <w:pPr>
              <w:spacing w:line="276" w:lineRule="auto"/>
              <w:jc w:val="both"/>
              <w:rPr>
                <w:rFonts w:ascii="Museo Sans 300" w:hAnsi="Museo Sans 300"/>
                <w:sz w:val="22"/>
                <w:szCs w:val="22"/>
                <w:lang w:val="es-MX"/>
              </w:rPr>
            </w:pPr>
          </w:p>
          <w:p w14:paraId="64A05ADB" w14:textId="77777777" w:rsidR="006615BE" w:rsidRPr="00A25243" w:rsidRDefault="005E2F06" w:rsidP="00132D4A">
            <w:pPr>
              <w:spacing w:line="276" w:lineRule="auto"/>
              <w:jc w:val="both"/>
              <w:rPr>
                <w:rFonts w:ascii="Museo Sans 300" w:hAnsi="Museo Sans 300"/>
                <w:sz w:val="22"/>
                <w:szCs w:val="22"/>
                <w:lang w:val="es-MX"/>
              </w:rPr>
            </w:pPr>
            <w:r w:rsidRPr="00A25243">
              <w:rPr>
                <w:rFonts w:ascii="Museo Sans 300" w:hAnsi="Museo Sans 300"/>
                <w:sz w:val="22"/>
                <w:szCs w:val="22"/>
                <w:lang w:val="es-MX"/>
              </w:rPr>
              <w:t xml:space="preserve">Los ingresos totales </w:t>
            </w:r>
            <w:r w:rsidR="00C63771" w:rsidRPr="00A25243">
              <w:rPr>
                <w:rFonts w:ascii="Museo Sans 300" w:hAnsi="Museo Sans 300"/>
                <w:sz w:val="22"/>
                <w:szCs w:val="22"/>
                <w:lang w:val="es-MX"/>
              </w:rPr>
              <w:t>a marzo de 2023</w:t>
            </w:r>
            <w:r w:rsidRPr="00A25243">
              <w:rPr>
                <w:rFonts w:ascii="Museo Sans 300" w:hAnsi="Museo Sans 300"/>
                <w:sz w:val="22"/>
                <w:szCs w:val="22"/>
                <w:lang w:val="es-MX"/>
              </w:rPr>
              <w:t xml:space="preserve"> registraron un valor de $</w:t>
            </w:r>
            <w:r w:rsidR="00744291" w:rsidRPr="00A25243">
              <w:rPr>
                <w:rFonts w:ascii="Museo Sans 300" w:hAnsi="Museo Sans 300"/>
                <w:sz w:val="22"/>
                <w:szCs w:val="22"/>
                <w:lang w:val="es-MX"/>
              </w:rPr>
              <w:t>1,</w:t>
            </w:r>
            <w:r w:rsidR="00B46F02">
              <w:rPr>
                <w:rFonts w:ascii="Museo Sans 300" w:hAnsi="Museo Sans 300"/>
                <w:sz w:val="22"/>
                <w:szCs w:val="22"/>
                <w:lang w:val="es-MX"/>
              </w:rPr>
              <w:t>9</w:t>
            </w:r>
            <w:r w:rsidR="00744291" w:rsidRPr="00A25243">
              <w:rPr>
                <w:rFonts w:ascii="Museo Sans 300" w:hAnsi="Museo Sans 300"/>
                <w:sz w:val="22"/>
                <w:szCs w:val="22"/>
                <w:lang w:val="es-MX"/>
              </w:rPr>
              <w:t>35.3</w:t>
            </w:r>
            <w:r w:rsidRPr="00A25243">
              <w:rPr>
                <w:rFonts w:ascii="Museo Sans 300" w:hAnsi="Museo Sans 300"/>
                <w:sz w:val="22"/>
                <w:szCs w:val="22"/>
                <w:lang w:val="es-MX"/>
              </w:rPr>
              <w:t xml:space="preserve"> millones, mostrando un crecimiento </w:t>
            </w:r>
            <w:r w:rsidR="00533792" w:rsidRPr="00A25243">
              <w:rPr>
                <w:rFonts w:ascii="Museo Sans 300" w:hAnsi="Museo Sans 300"/>
                <w:sz w:val="22"/>
                <w:szCs w:val="22"/>
                <w:lang w:val="es-MX"/>
              </w:rPr>
              <w:t xml:space="preserve">anual </w:t>
            </w:r>
            <w:r w:rsidRPr="00A25243">
              <w:rPr>
                <w:rFonts w:ascii="Museo Sans 300" w:hAnsi="Museo Sans 300"/>
                <w:sz w:val="22"/>
                <w:szCs w:val="22"/>
                <w:lang w:val="es-MX"/>
              </w:rPr>
              <w:t xml:space="preserve">de </w:t>
            </w:r>
            <w:r w:rsidR="00744291" w:rsidRPr="00A25243">
              <w:rPr>
                <w:rFonts w:ascii="Museo Sans 300" w:hAnsi="Museo Sans 300"/>
                <w:sz w:val="22"/>
                <w:szCs w:val="22"/>
                <w:lang w:val="es-MX"/>
              </w:rPr>
              <w:t>0.9</w:t>
            </w:r>
            <w:r w:rsidR="00355D4B" w:rsidRPr="00A25243">
              <w:rPr>
                <w:rFonts w:ascii="Museo Sans 300" w:hAnsi="Museo Sans 300"/>
                <w:sz w:val="22"/>
                <w:szCs w:val="22"/>
                <w:lang w:val="es-MX"/>
              </w:rPr>
              <w:t>%</w:t>
            </w:r>
            <w:r w:rsidRPr="00A25243">
              <w:rPr>
                <w:rFonts w:ascii="Museo Sans 300" w:hAnsi="Museo Sans 300"/>
                <w:sz w:val="22"/>
                <w:szCs w:val="22"/>
                <w:lang w:val="es-MX"/>
              </w:rPr>
              <w:t>, equivalente a $</w:t>
            </w:r>
            <w:r w:rsidR="00744291" w:rsidRPr="00A25243">
              <w:rPr>
                <w:rFonts w:ascii="Museo Sans 300" w:hAnsi="Museo Sans 300"/>
                <w:sz w:val="22"/>
                <w:szCs w:val="22"/>
                <w:lang w:val="es-MX"/>
              </w:rPr>
              <w:t>17.3</w:t>
            </w:r>
            <w:r w:rsidRPr="00A25243">
              <w:rPr>
                <w:rFonts w:ascii="Museo Sans 300" w:hAnsi="Museo Sans 300"/>
                <w:sz w:val="22"/>
                <w:szCs w:val="22"/>
                <w:lang w:val="es-MX"/>
              </w:rPr>
              <w:t xml:space="preserve"> millones, originado principalmente por el aumento en los </w:t>
            </w:r>
            <w:r w:rsidR="0031628B" w:rsidRPr="00A25243">
              <w:rPr>
                <w:rFonts w:ascii="Museo Sans 300" w:hAnsi="Museo Sans 300"/>
                <w:sz w:val="22"/>
                <w:szCs w:val="22"/>
                <w:lang w:val="es-MX"/>
              </w:rPr>
              <w:t>i</w:t>
            </w:r>
            <w:r w:rsidRPr="00A25243">
              <w:rPr>
                <w:rFonts w:ascii="Museo Sans 300" w:hAnsi="Museo Sans 300"/>
                <w:sz w:val="22"/>
                <w:szCs w:val="22"/>
                <w:lang w:val="es-MX"/>
              </w:rPr>
              <w:t xml:space="preserve">ngresos </w:t>
            </w:r>
            <w:r w:rsidR="00744291" w:rsidRPr="00A25243">
              <w:rPr>
                <w:rFonts w:ascii="Museo Sans 300" w:hAnsi="Museo Sans 300"/>
                <w:sz w:val="22"/>
                <w:szCs w:val="22"/>
                <w:lang w:val="es-MX"/>
              </w:rPr>
              <w:t xml:space="preserve">no </w:t>
            </w:r>
            <w:r w:rsidR="00A35B2E" w:rsidRPr="00A25243">
              <w:rPr>
                <w:rFonts w:ascii="Museo Sans 300" w:hAnsi="Museo Sans 300"/>
                <w:sz w:val="22"/>
                <w:szCs w:val="22"/>
                <w:lang w:val="es-MX"/>
              </w:rPr>
              <w:t xml:space="preserve">tributarios </w:t>
            </w:r>
            <w:r w:rsidR="00744291" w:rsidRPr="00A25243">
              <w:rPr>
                <w:rFonts w:ascii="Museo Sans 300" w:hAnsi="Museo Sans 300"/>
                <w:sz w:val="22"/>
                <w:szCs w:val="22"/>
                <w:lang w:val="es-MX"/>
              </w:rPr>
              <w:t>y superávit de</w:t>
            </w:r>
            <w:r w:rsidR="00A25243" w:rsidRPr="00A25243">
              <w:rPr>
                <w:rFonts w:ascii="Museo Sans 300" w:hAnsi="Museo Sans 300"/>
                <w:sz w:val="22"/>
                <w:szCs w:val="22"/>
                <w:lang w:val="es-MX"/>
              </w:rPr>
              <w:t xml:space="preserve"> </w:t>
            </w:r>
            <w:r w:rsidR="00744291" w:rsidRPr="00A25243">
              <w:rPr>
                <w:rFonts w:ascii="Museo Sans 300" w:hAnsi="Museo Sans 300"/>
                <w:sz w:val="22"/>
                <w:szCs w:val="22"/>
                <w:lang w:val="es-MX"/>
              </w:rPr>
              <w:t>las empresas públicas</w:t>
            </w:r>
            <w:r w:rsidRPr="00A25243">
              <w:rPr>
                <w:rFonts w:ascii="Museo Sans 300" w:hAnsi="Museo Sans 300"/>
                <w:sz w:val="22"/>
                <w:szCs w:val="22"/>
                <w:lang w:val="es-MX"/>
              </w:rPr>
              <w:t>.</w:t>
            </w:r>
            <w:r w:rsidR="006615BE" w:rsidRPr="00A25243">
              <w:rPr>
                <w:rFonts w:ascii="Museo Sans 300" w:hAnsi="Museo Sans 300"/>
                <w:sz w:val="22"/>
                <w:szCs w:val="22"/>
                <w:lang w:val="es-MX"/>
              </w:rPr>
              <w:t xml:space="preserve"> Los ingresos totales </w:t>
            </w:r>
            <w:r w:rsidR="00A35B2E" w:rsidRPr="00A25243">
              <w:rPr>
                <w:rFonts w:ascii="Museo Sans 300" w:hAnsi="Museo Sans 300"/>
                <w:sz w:val="22"/>
                <w:szCs w:val="22"/>
                <w:lang w:val="es-MX"/>
              </w:rPr>
              <w:t xml:space="preserve">fueron equivalentes a </w:t>
            </w:r>
            <w:r w:rsidR="00677ECE">
              <w:rPr>
                <w:rFonts w:ascii="Museo Sans 300" w:hAnsi="Museo Sans 300"/>
                <w:sz w:val="22"/>
                <w:szCs w:val="22"/>
                <w:lang w:val="es-MX"/>
              </w:rPr>
              <w:t>5.5</w:t>
            </w:r>
            <w:r w:rsidR="006615BE" w:rsidRPr="00A25243">
              <w:rPr>
                <w:rFonts w:ascii="Museo Sans 300" w:hAnsi="Museo Sans 300"/>
                <w:sz w:val="22"/>
                <w:szCs w:val="22"/>
                <w:lang w:val="es-MX"/>
              </w:rPr>
              <w:t>% del PIB.</w:t>
            </w:r>
          </w:p>
          <w:p w14:paraId="76CA7AFE" w14:textId="77777777" w:rsidR="005E2F06" w:rsidRPr="00C63771" w:rsidRDefault="005E2F06" w:rsidP="009E5691">
            <w:pPr>
              <w:jc w:val="both"/>
              <w:rPr>
                <w:rFonts w:ascii="Museo Sans 300" w:hAnsi="Museo Sans 300"/>
                <w:sz w:val="22"/>
                <w:szCs w:val="22"/>
                <w:highlight w:val="yellow"/>
                <w:lang w:val="es-MX"/>
              </w:rPr>
            </w:pPr>
          </w:p>
          <w:p w14:paraId="50DD50A4" w14:textId="2F453713" w:rsidR="003358F8" w:rsidRPr="00A25243" w:rsidRDefault="006615BE" w:rsidP="00132D4A">
            <w:pPr>
              <w:spacing w:line="276" w:lineRule="auto"/>
              <w:jc w:val="both"/>
              <w:rPr>
                <w:rFonts w:ascii="Museo Sans 300" w:hAnsi="Museo Sans 300"/>
                <w:sz w:val="22"/>
                <w:szCs w:val="22"/>
                <w:lang w:val="es-MX"/>
              </w:rPr>
            </w:pPr>
            <w:r w:rsidRPr="00A25243">
              <w:rPr>
                <w:rFonts w:ascii="Museo Sans 300" w:hAnsi="Museo Sans 300"/>
                <w:sz w:val="22"/>
                <w:szCs w:val="22"/>
                <w:lang w:val="es-MX"/>
              </w:rPr>
              <w:t>La recaudación tributaria (incluyendo las contribuciones</w:t>
            </w:r>
            <w:r w:rsidR="003358F8" w:rsidRPr="00A25243">
              <w:rPr>
                <w:rFonts w:ascii="Museo Sans 300" w:hAnsi="Museo Sans 300"/>
                <w:sz w:val="22"/>
                <w:szCs w:val="22"/>
                <w:lang w:val="es-MX"/>
              </w:rPr>
              <w:t xml:space="preserve"> especia</w:t>
            </w:r>
            <w:r w:rsidR="0024477B" w:rsidRPr="00A25243">
              <w:rPr>
                <w:rFonts w:ascii="Museo Sans 300" w:hAnsi="Museo Sans 300"/>
                <w:sz w:val="22"/>
                <w:szCs w:val="22"/>
                <w:lang w:val="es-MX"/>
              </w:rPr>
              <w:t>l</w:t>
            </w:r>
            <w:r w:rsidR="003358F8" w:rsidRPr="00A25243">
              <w:rPr>
                <w:rFonts w:ascii="Museo Sans 300" w:hAnsi="Museo Sans 300"/>
                <w:sz w:val="22"/>
                <w:szCs w:val="22"/>
                <w:lang w:val="es-MX"/>
              </w:rPr>
              <w:t>es</w:t>
            </w:r>
            <w:r w:rsidRPr="00A25243">
              <w:rPr>
                <w:rFonts w:ascii="Museo Sans 300" w:hAnsi="Museo Sans 300"/>
                <w:sz w:val="22"/>
                <w:szCs w:val="22"/>
                <w:lang w:val="es-MX"/>
              </w:rPr>
              <w:t>) alcanzó un monto de $</w:t>
            </w:r>
            <w:r w:rsidR="00A25243" w:rsidRPr="00A25243">
              <w:rPr>
                <w:rFonts w:ascii="Museo Sans 300" w:hAnsi="Museo Sans 300"/>
                <w:sz w:val="22"/>
                <w:szCs w:val="22"/>
                <w:lang w:val="es-MX"/>
              </w:rPr>
              <w:t>1,627.1</w:t>
            </w:r>
            <w:r w:rsidRPr="00A25243">
              <w:rPr>
                <w:rFonts w:ascii="Museo Sans 300" w:hAnsi="Museo Sans 300"/>
                <w:sz w:val="22"/>
                <w:szCs w:val="22"/>
                <w:lang w:val="es-MX"/>
              </w:rPr>
              <w:t xml:space="preserve"> millones, </w:t>
            </w:r>
            <w:r w:rsidR="00CD68BF" w:rsidRPr="00A25243">
              <w:rPr>
                <w:rFonts w:ascii="Museo Sans 300" w:hAnsi="Museo Sans 300"/>
                <w:sz w:val="22"/>
                <w:szCs w:val="22"/>
                <w:lang w:val="es-MX"/>
              </w:rPr>
              <w:t>disminuyendo en</w:t>
            </w:r>
            <w:r w:rsidR="00A25243" w:rsidRPr="00A25243">
              <w:rPr>
                <w:rFonts w:ascii="Museo Sans 300" w:hAnsi="Museo Sans 300"/>
                <w:sz w:val="22"/>
                <w:szCs w:val="22"/>
                <w:lang w:val="es-MX"/>
              </w:rPr>
              <w:t xml:space="preserve"> -$8.3 millones</w:t>
            </w:r>
            <w:r w:rsidRPr="00A25243">
              <w:rPr>
                <w:rFonts w:ascii="Museo Sans 300" w:hAnsi="Museo Sans 300"/>
                <w:sz w:val="22"/>
                <w:szCs w:val="22"/>
                <w:lang w:val="es-MX"/>
              </w:rPr>
              <w:t xml:space="preserve"> con respecto a </w:t>
            </w:r>
            <w:r w:rsidR="00581B7E" w:rsidRPr="00A25243">
              <w:rPr>
                <w:rFonts w:ascii="Museo Sans 300" w:hAnsi="Museo Sans 300"/>
                <w:sz w:val="22"/>
                <w:szCs w:val="22"/>
                <w:lang w:val="es-MX"/>
              </w:rPr>
              <w:t>202</w:t>
            </w:r>
            <w:r w:rsidR="00A25243" w:rsidRPr="00A25243">
              <w:rPr>
                <w:rFonts w:ascii="Museo Sans 300" w:hAnsi="Museo Sans 300"/>
                <w:sz w:val="22"/>
                <w:szCs w:val="22"/>
                <w:lang w:val="es-MX"/>
              </w:rPr>
              <w:t>2</w:t>
            </w:r>
            <w:r w:rsidRPr="00A25243">
              <w:rPr>
                <w:rFonts w:ascii="Museo Sans 300" w:hAnsi="Museo Sans 300"/>
                <w:sz w:val="22"/>
                <w:szCs w:val="22"/>
                <w:lang w:val="es-MX"/>
              </w:rPr>
              <w:t xml:space="preserve">. Por fuente específica, </w:t>
            </w:r>
            <w:r w:rsidR="006B616F" w:rsidRPr="00A25243">
              <w:rPr>
                <w:rFonts w:ascii="Museo Sans 300" w:hAnsi="Museo Sans 300"/>
                <w:sz w:val="22"/>
                <w:szCs w:val="22"/>
                <w:lang w:val="es-MX"/>
              </w:rPr>
              <w:t>e</w:t>
            </w:r>
            <w:r w:rsidRPr="00A25243">
              <w:rPr>
                <w:rFonts w:ascii="Museo Sans 300" w:hAnsi="Museo Sans 300"/>
                <w:sz w:val="22"/>
                <w:szCs w:val="22"/>
                <w:lang w:val="es-MX"/>
              </w:rPr>
              <w:t>l Impuesto al Valor Agregado registró un flujo acumulado de $</w:t>
            </w:r>
            <w:r w:rsidR="00A25243" w:rsidRPr="00A25243">
              <w:rPr>
                <w:rFonts w:ascii="Museo Sans 300" w:hAnsi="Museo Sans 300"/>
                <w:sz w:val="22"/>
                <w:szCs w:val="22"/>
                <w:lang w:val="es-MX"/>
              </w:rPr>
              <w:t>762.9</w:t>
            </w:r>
            <w:r w:rsidRPr="00A25243">
              <w:rPr>
                <w:rFonts w:ascii="Museo Sans 300" w:hAnsi="Museo Sans 300"/>
                <w:sz w:val="22"/>
                <w:szCs w:val="22"/>
                <w:lang w:val="es-MX"/>
              </w:rPr>
              <w:t xml:space="preserve"> millones</w:t>
            </w:r>
            <w:r w:rsidR="00763FEF">
              <w:rPr>
                <w:rFonts w:ascii="Museo Sans 300" w:hAnsi="Museo Sans 300"/>
                <w:sz w:val="22"/>
                <w:szCs w:val="22"/>
                <w:lang w:val="es-MX"/>
              </w:rPr>
              <w:t>;</w:t>
            </w:r>
            <w:r w:rsidRPr="00A25243">
              <w:rPr>
                <w:rFonts w:ascii="Museo Sans 300" w:hAnsi="Museo Sans 300"/>
                <w:sz w:val="22"/>
                <w:szCs w:val="22"/>
                <w:lang w:val="es-MX"/>
              </w:rPr>
              <w:t xml:space="preserve"> </w:t>
            </w:r>
            <w:r w:rsidR="00763FEF">
              <w:rPr>
                <w:rFonts w:ascii="Museo Sans 300" w:hAnsi="Museo Sans 300"/>
                <w:sz w:val="22"/>
                <w:szCs w:val="22"/>
                <w:lang w:val="es-MX"/>
              </w:rPr>
              <w:t xml:space="preserve">el </w:t>
            </w:r>
            <w:r w:rsidRPr="00A25243">
              <w:rPr>
                <w:rFonts w:ascii="Museo Sans 300" w:hAnsi="Museo Sans 300"/>
                <w:sz w:val="22"/>
                <w:szCs w:val="22"/>
                <w:lang w:val="es-MX"/>
              </w:rPr>
              <w:t>Impuesto sobre la Renta alcanzó un valor recaudado de $</w:t>
            </w:r>
            <w:r w:rsidR="00A25243" w:rsidRPr="00A25243">
              <w:rPr>
                <w:rFonts w:ascii="Museo Sans 300" w:hAnsi="Museo Sans 300"/>
                <w:sz w:val="22"/>
                <w:szCs w:val="22"/>
                <w:lang w:val="es-MX"/>
              </w:rPr>
              <w:t>668.5</w:t>
            </w:r>
            <w:r w:rsidRPr="00A25243">
              <w:rPr>
                <w:rFonts w:ascii="Museo Sans 300" w:hAnsi="Museo Sans 300"/>
                <w:sz w:val="22"/>
                <w:szCs w:val="22"/>
                <w:lang w:val="es-MX"/>
              </w:rPr>
              <w:t xml:space="preserve"> millones</w:t>
            </w:r>
            <w:r w:rsidR="00763FEF">
              <w:rPr>
                <w:rFonts w:ascii="Museo Sans 300" w:hAnsi="Museo Sans 300"/>
                <w:sz w:val="22"/>
                <w:szCs w:val="22"/>
                <w:lang w:val="es-MX"/>
              </w:rPr>
              <w:t xml:space="preserve"> y l</w:t>
            </w:r>
            <w:r w:rsidRPr="00A25243">
              <w:rPr>
                <w:rFonts w:ascii="Museo Sans 300" w:hAnsi="Museo Sans 300"/>
                <w:sz w:val="22"/>
                <w:szCs w:val="22"/>
                <w:lang w:val="es-MX"/>
              </w:rPr>
              <w:t>a recaudación por Derechos Arancelarios a la Importación de Bienes registró un total de $</w:t>
            </w:r>
            <w:r w:rsidR="00A25243" w:rsidRPr="00A25243">
              <w:rPr>
                <w:rFonts w:ascii="Museo Sans 300" w:hAnsi="Museo Sans 300"/>
                <w:sz w:val="22"/>
                <w:szCs w:val="22"/>
                <w:lang w:val="es-MX"/>
              </w:rPr>
              <w:t>73.9</w:t>
            </w:r>
            <w:r w:rsidR="00A269A6" w:rsidRPr="00A25243">
              <w:rPr>
                <w:rFonts w:ascii="Museo Sans 300" w:hAnsi="Museo Sans 300"/>
                <w:sz w:val="22"/>
                <w:szCs w:val="22"/>
                <w:lang w:val="es-MX"/>
              </w:rPr>
              <w:t xml:space="preserve"> </w:t>
            </w:r>
            <w:r w:rsidRPr="00A25243">
              <w:rPr>
                <w:rFonts w:ascii="Museo Sans 300" w:hAnsi="Museo Sans 300"/>
                <w:sz w:val="22"/>
                <w:szCs w:val="22"/>
                <w:lang w:val="es-MX"/>
              </w:rPr>
              <w:t>millones</w:t>
            </w:r>
            <w:r w:rsidR="00A25243" w:rsidRPr="00A25243">
              <w:rPr>
                <w:rFonts w:ascii="Museo Sans 300" w:hAnsi="Museo Sans 300"/>
                <w:sz w:val="22"/>
                <w:szCs w:val="22"/>
                <w:lang w:val="es-MX"/>
              </w:rPr>
              <w:t>.</w:t>
            </w:r>
          </w:p>
          <w:p w14:paraId="556B92D8" w14:textId="77777777" w:rsidR="00A25243" w:rsidRPr="00C63771" w:rsidRDefault="00A25243" w:rsidP="00132D4A">
            <w:pPr>
              <w:spacing w:line="276" w:lineRule="auto"/>
              <w:jc w:val="both"/>
              <w:rPr>
                <w:rFonts w:ascii="Museo Sans 300" w:hAnsi="Museo Sans 300"/>
                <w:sz w:val="22"/>
                <w:szCs w:val="22"/>
                <w:highlight w:val="yellow"/>
                <w:lang w:val="es-MX"/>
              </w:rPr>
            </w:pPr>
          </w:p>
          <w:p w14:paraId="0DB4E0AF" w14:textId="17A2F908" w:rsidR="009446B5" w:rsidRPr="000B1CC9" w:rsidRDefault="00C45AB2" w:rsidP="009446B5">
            <w:pPr>
              <w:jc w:val="both"/>
              <w:rPr>
                <w:rFonts w:ascii="Museo Sans 300" w:hAnsi="Museo Sans 300" w:cs="Arial"/>
                <w:strike/>
                <w:sz w:val="22"/>
                <w:szCs w:val="22"/>
              </w:rPr>
            </w:pPr>
            <w:r w:rsidRPr="00A25243">
              <w:rPr>
                <w:rFonts w:ascii="Museo Sans 300" w:hAnsi="Museo Sans 300" w:cs="Arial"/>
                <w:sz w:val="22"/>
                <w:szCs w:val="22"/>
              </w:rPr>
              <w:t>En cuanto a los Impuestos Específicos al Consumo de Productos, estos registraron un valor de $</w:t>
            </w:r>
            <w:r w:rsidR="00A25243" w:rsidRPr="00A25243">
              <w:rPr>
                <w:rFonts w:ascii="Museo Sans 300" w:hAnsi="Museo Sans 300" w:cs="Arial"/>
                <w:sz w:val="22"/>
                <w:szCs w:val="22"/>
              </w:rPr>
              <w:t>56.0</w:t>
            </w:r>
            <w:r w:rsidRPr="00A25243">
              <w:rPr>
                <w:rFonts w:ascii="Museo Sans 300" w:hAnsi="Museo Sans 300" w:cs="Arial"/>
                <w:sz w:val="22"/>
                <w:szCs w:val="22"/>
              </w:rPr>
              <w:t xml:space="preserve"> millones</w:t>
            </w:r>
            <w:r w:rsidR="00763FEF">
              <w:rPr>
                <w:rFonts w:ascii="Museo Sans 300" w:hAnsi="Museo Sans 300" w:cs="Arial"/>
                <w:sz w:val="22"/>
                <w:szCs w:val="22"/>
              </w:rPr>
              <w:t xml:space="preserve">. </w:t>
            </w:r>
            <w:r w:rsidRPr="000B1CC9">
              <w:rPr>
                <w:rFonts w:ascii="Museo Sans 300" w:hAnsi="Museo Sans 300" w:cs="Arial"/>
                <w:sz w:val="22"/>
                <w:szCs w:val="22"/>
              </w:rPr>
              <w:t>Las Contribuciones Especiales alcanzaron un valor de $</w:t>
            </w:r>
            <w:r w:rsidR="000B1CC9" w:rsidRPr="000B1CC9">
              <w:rPr>
                <w:rFonts w:ascii="Museo Sans 300" w:hAnsi="Museo Sans 300" w:cs="Arial"/>
                <w:sz w:val="22"/>
                <w:szCs w:val="22"/>
              </w:rPr>
              <w:t>45.6</w:t>
            </w:r>
            <w:r w:rsidRPr="000B1CC9">
              <w:rPr>
                <w:rFonts w:ascii="Museo Sans 300" w:hAnsi="Museo Sans 300" w:cs="Arial"/>
                <w:sz w:val="22"/>
                <w:szCs w:val="22"/>
              </w:rPr>
              <w:t xml:space="preserve"> millones</w:t>
            </w:r>
            <w:r w:rsidR="009446B5" w:rsidRPr="000B1CC9">
              <w:rPr>
                <w:rFonts w:ascii="Museo Sans 300" w:hAnsi="Museo Sans 300" w:cs="Arial"/>
                <w:sz w:val="22"/>
                <w:szCs w:val="22"/>
              </w:rPr>
              <w:t xml:space="preserve">. </w:t>
            </w:r>
          </w:p>
          <w:p w14:paraId="6F1C5B95" w14:textId="77777777" w:rsidR="006615BE" w:rsidRPr="009446B5" w:rsidRDefault="006615BE" w:rsidP="00C45AB2">
            <w:pPr>
              <w:jc w:val="both"/>
              <w:rPr>
                <w:rFonts w:ascii="Museo Sans 300" w:hAnsi="Museo Sans 300"/>
                <w:color w:val="FF0000"/>
                <w:sz w:val="22"/>
                <w:szCs w:val="22"/>
                <w:lang w:val="es-MX"/>
              </w:rPr>
            </w:pPr>
          </w:p>
          <w:p w14:paraId="2DF2644F" w14:textId="77777777" w:rsidR="00E36BBA" w:rsidRPr="000B1CC9" w:rsidRDefault="00E36BBA" w:rsidP="009E5691">
            <w:pPr>
              <w:jc w:val="both"/>
              <w:rPr>
                <w:rFonts w:ascii="Museo Sans 300" w:hAnsi="Museo Sans 300"/>
                <w:sz w:val="22"/>
                <w:szCs w:val="22"/>
                <w:lang w:val="es-MX"/>
              </w:rPr>
            </w:pPr>
            <w:r w:rsidRPr="000B1CC9">
              <w:rPr>
                <w:rFonts w:ascii="Museo Sans 300" w:hAnsi="Museo Sans 300"/>
                <w:sz w:val="22"/>
                <w:szCs w:val="22"/>
                <w:lang w:val="es-MX"/>
              </w:rPr>
              <w:t>Los ingresos no tributarios a nivel de SPNF registraron un monto de $</w:t>
            </w:r>
            <w:r w:rsidR="000B1CC9" w:rsidRPr="000B1CC9">
              <w:rPr>
                <w:rFonts w:ascii="Museo Sans 300" w:hAnsi="Museo Sans 300"/>
                <w:sz w:val="22"/>
                <w:szCs w:val="22"/>
                <w:lang w:val="es-MX"/>
              </w:rPr>
              <w:t>270.8</w:t>
            </w:r>
            <w:r w:rsidRPr="000B1CC9">
              <w:rPr>
                <w:rFonts w:ascii="Museo Sans 300" w:hAnsi="Museo Sans 300"/>
                <w:sz w:val="22"/>
                <w:szCs w:val="22"/>
                <w:lang w:val="es-MX"/>
              </w:rPr>
              <w:t xml:space="preserve"> millones, experimentando un crecimiento de $</w:t>
            </w:r>
            <w:r w:rsidR="000B1CC9" w:rsidRPr="000B1CC9">
              <w:rPr>
                <w:rFonts w:ascii="Museo Sans 300" w:hAnsi="Museo Sans 300"/>
                <w:sz w:val="22"/>
                <w:szCs w:val="22"/>
                <w:lang w:val="es-MX"/>
              </w:rPr>
              <w:t>13.1</w:t>
            </w:r>
            <w:r w:rsidRPr="000B1CC9">
              <w:rPr>
                <w:rFonts w:ascii="Museo Sans 300" w:hAnsi="Museo Sans 300"/>
                <w:sz w:val="22"/>
                <w:szCs w:val="22"/>
                <w:lang w:val="es-MX"/>
              </w:rPr>
              <w:t xml:space="preserve"> millones con relación al mes de </w:t>
            </w:r>
            <w:r w:rsidR="000B1CC9" w:rsidRPr="000B1CC9">
              <w:rPr>
                <w:rFonts w:ascii="Museo Sans 300" w:hAnsi="Museo Sans 300"/>
                <w:sz w:val="22"/>
                <w:szCs w:val="22"/>
                <w:lang w:val="es-MX"/>
              </w:rPr>
              <w:t>marzo</w:t>
            </w:r>
            <w:r w:rsidRPr="000B1CC9">
              <w:rPr>
                <w:rFonts w:ascii="Museo Sans 300" w:hAnsi="Museo Sans 300"/>
                <w:sz w:val="22"/>
                <w:szCs w:val="22"/>
                <w:lang w:val="es-MX"/>
              </w:rPr>
              <w:t xml:space="preserve"> </w:t>
            </w:r>
            <w:r w:rsidR="00581B7E" w:rsidRPr="000B1CC9">
              <w:rPr>
                <w:rFonts w:ascii="Museo Sans 300" w:hAnsi="Museo Sans 300"/>
                <w:sz w:val="22"/>
                <w:szCs w:val="22"/>
                <w:lang w:val="es-MX"/>
              </w:rPr>
              <w:t>202</w:t>
            </w:r>
            <w:r w:rsidR="000B1CC9" w:rsidRPr="000B1CC9">
              <w:rPr>
                <w:rFonts w:ascii="Museo Sans 300" w:hAnsi="Museo Sans 300"/>
                <w:sz w:val="22"/>
                <w:szCs w:val="22"/>
                <w:lang w:val="es-MX"/>
              </w:rPr>
              <w:t>2</w:t>
            </w:r>
            <w:r w:rsidRPr="000B1CC9">
              <w:rPr>
                <w:rFonts w:ascii="Museo Sans 300" w:hAnsi="Museo Sans 300"/>
                <w:sz w:val="22"/>
                <w:szCs w:val="22"/>
                <w:lang w:val="es-MX"/>
              </w:rPr>
              <w:t>.</w:t>
            </w:r>
          </w:p>
          <w:p w14:paraId="46FEE3DF" w14:textId="77777777" w:rsidR="00E36BBA" w:rsidRPr="00C63771" w:rsidRDefault="00E36BBA" w:rsidP="009E5691">
            <w:pPr>
              <w:jc w:val="both"/>
              <w:rPr>
                <w:rFonts w:ascii="Museo Sans 300" w:hAnsi="Museo Sans 300"/>
                <w:sz w:val="22"/>
                <w:szCs w:val="22"/>
                <w:highlight w:val="yellow"/>
                <w:lang w:val="es-MX"/>
              </w:rPr>
            </w:pPr>
          </w:p>
          <w:p w14:paraId="3B78AC31" w14:textId="77777777" w:rsidR="00677ECE" w:rsidRDefault="00E36BBA" w:rsidP="00132D4A">
            <w:pPr>
              <w:spacing w:line="276" w:lineRule="auto"/>
              <w:jc w:val="both"/>
              <w:rPr>
                <w:rFonts w:ascii="Museo Sans 300" w:hAnsi="Museo Sans 300"/>
                <w:sz w:val="22"/>
                <w:szCs w:val="22"/>
                <w:lang w:val="es-MX"/>
              </w:rPr>
            </w:pPr>
            <w:r w:rsidRPr="00F317C8">
              <w:rPr>
                <w:rFonts w:ascii="Museo Sans 300" w:hAnsi="Museo Sans 300"/>
                <w:sz w:val="22"/>
                <w:szCs w:val="22"/>
                <w:lang w:val="es-MX"/>
              </w:rPr>
              <w:t>Los gastos corrientes del SPNF registraron un monto de $</w:t>
            </w:r>
            <w:r w:rsidR="000B1CC9" w:rsidRPr="00F317C8">
              <w:rPr>
                <w:rFonts w:ascii="Museo Sans 300" w:hAnsi="Museo Sans 300"/>
                <w:sz w:val="22"/>
                <w:szCs w:val="22"/>
                <w:lang w:val="es-MX"/>
              </w:rPr>
              <w:t>1,834.1</w:t>
            </w:r>
            <w:r w:rsidRPr="00F317C8">
              <w:rPr>
                <w:rFonts w:ascii="Museo Sans 300" w:hAnsi="Museo Sans 300"/>
                <w:sz w:val="22"/>
                <w:szCs w:val="22"/>
                <w:lang w:val="es-MX"/>
              </w:rPr>
              <w:t xml:space="preserve"> millones, mostrando un </w:t>
            </w:r>
            <w:r w:rsidR="00677ECE">
              <w:rPr>
                <w:rFonts w:ascii="Museo Sans 300" w:hAnsi="Museo Sans 300"/>
                <w:sz w:val="22"/>
                <w:szCs w:val="22"/>
                <w:lang w:val="es-MX"/>
              </w:rPr>
              <w:t>de</w:t>
            </w:r>
            <w:r w:rsidRPr="00F317C8">
              <w:rPr>
                <w:rFonts w:ascii="Museo Sans 300" w:hAnsi="Museo Sans 300"/>
                <w:sz w:val="22"/>
                <w:szCs w:val="22"/>
                <w:lang w:val="es-MX"/>
              </w:rPr>
              <w:t xml:space="preserve">crecimiento de </w:t>
            </w:r>
            <w:r w:rsidR="002254AF" w:rsidRPr="00F317C8">
              <w:rPr>
                <w:rFonts w:ascii="Museo Sans 300" w:hAnsi="Museo Sans 300"/>
                <w:sz w:val="22"/>
                <w:szCs w:val="22"/>
                <w:lang w:val="es-MX"/>
              </w:rPr>
              <w:t>2</w:t>
            </w:r>
            <w:r w:rsidR="00604C26" w:rsidRPr="00F317C8">
              <w:rPr>
                <w:rFonts w:ascii="Museo Sans 300" w:hAnsi="Museo Sans 300"/>
                <w:sz w:val="22"/>
                <w:szCs w:val="22"/>
                <w:lang w:val="es-MX"/>
              </w:rPr>
              <w:t>.</w:t>
            </w:r>
            <w:r w:rsidR="00677ECE">
              <w:rPr>
                <w:rFonts w:ascii="Museo Sans 300" w:hAnsi="Museo Sans 300"/>
                <w:sz w:val="22"/>
                <w:szCs w:val="22"/>
                <w:lang w:val="es-MX"/>
              </w:rPr>
              <w:t>3</w:t>
            </w:r>
            <w:r w:rsidRPr="00F317C8">
              <w:rPr>
                <w:rFonts w:ascii="Museo Sans 300" w:hAnsi="Museo Sans 300"/>
                <w:sz w:val="22"/>
                <w:szCs w:val="22"/>
                <w:lang w:val="es-MX"/>
              </w:rPr>
              <w:t xml:space="preserve">%. </w:t>
            </w:r>
          </w:p>
          <w:p w14:paraId="1F72A6E6" w14:textId="77777777" w:rsidR="00677ECE" w:rsidRDefault="00677ECE" w:rsidP="00132D4A">
            <w:pPr>
              <w:spacing w:line="276" w:lineRule="auto"/>
              <w:jc w:val="both"/>
              <w:rPr>
                <w:rFonts w:ascii="Museo Sans 300" w:hAnsi="Museo Sans 300"/>
                <w:sz w:val="22"/>
                <w:szCs w:val="22"/>
                <w:lang w:val="es-MX"/>
              </w:rPr>
            </w:pPr>
          </w:p>
          <w:p w14:paraId="0C7989E5" w14:textId="17EA2FF2" w:rsidR="00A3121E" w:rsidRPr="00F317C8" w:rsidRDefault="00A3121E" w:rsidP="00132D4A">
            <w:pPr>
              <w:spacing w:line="276" w:lineRule="auto"/>
              <w:jc w:val="both"/>
              <w:rPr>
                <w:rFonts w:ascii="Museo Sans 300" w:hAnsi="Museo Sans 300"/>
                <w:sz w:val="22"/>
                <w:szCs w:val="22"/>
                <w:lang w:val="es-MX"/>
              </w:rPr>
            </w:pPr>
            <w:r w:rsidRPr="00F317C8">
              <w:rPr>
                <w:rFonts w:ascii="Museo Sans 300" w:hAnsi="Museo Sans 300"/>
                <w:sz w:val="22"/>
                <w:szCs w:val="22"/>
                <w:lang w:val="es-MX"/>
              </w:rPr>
              <w:t xml:space="preserve">Los gastos de capital del SPNF </w:t>
            </w:r>
            <w:r w:rsidR="00355D4B" w:rsidRPr="00F317C8">
              <w:rPr>
                <w:rFonts w:ascii="Museo Sans 300" w:hAnsi="Museo Sans 300"/>
                <w:sz w:val="22"/>
                <w:szCs w:val="22"/>
                <w:lang w:val="es-MX"/>
              </w:rPr>
              <w:t xml:space="preserve">al mes de </w:t>
            </w:r>
            <w:r w:rsidR="000B1CC9" w:rsidRPr="00F317C8">
              <w:rPr>
                <w:rFonts w:ascii="Museo Sans 300" w:hAnsi="Museo Sans 300"/>
                <w:sz w:val="22"/>
                <w:szCs w:val="22"/>
                <w:lang w:val="es-MX"/>
              </w:rPr>
              <w:t>marzo</w:t>
            </w:r>
            <w:r w:rsidR="00355D4B" w:rsidRPr="00F317C8">
              <w:rPr>
                <w:rFonts w:ascii="Museo Sans 300" w:hAnsi="Museo Sans 300"/>
                <w:sz w:val="22"/>
                <w:szCs w:val="22"/>
                <w:lang w:val="es-MX"/>
              </w:rPr>
              <w:t xml:space="preserve"> 202</w:t>
            </w:r>
            <w:r w:rsidR="000B1CC9" w:rsidRPr="00F317C8">
              <w:rPr>
                <w:rFonts w:ascii="Museo Sans 300" w:hAnsi="Museo Sans 300"/>
                <w:sz w:val="22"/>
                <w:szCs w:val="22"/>
                <w:lang w:val="es-MX"/>
              </w:rPr>
              <w:t>3</w:t>
            </w:r>
            <w:r w:rsidRPr="00F317C8">
              <w:rPr>
                <w:rFonts w:ascii="Museo Sans 300" w:hAnsi="Museo Sans 300"/>
                <w:sz w:val="22"/>
                <w:szCs w:val="22"/>
                <w:lang w:val="es-MX"/>
              </w:rPr>
              <w:t xml:space="preserve"> experimenta</w:t>
            </w:r>
            <w:r w:rsidR="00763FEF">
              <w:rPr>
                <w:rFonts w:ascii="Museo Sans 300" w:hAnsi="Museo Sans 300"/>
                <w:sz w:val="22"/>
                <w:szCs w:val="22"/>
                <w:lang w:val="es-MX"/>
              </w:rPr>
              <w:t>ron</w:t>
            </w:r>
            <w:r w:rsidRPr="00F317C8">
              <w:rPr>
                <w:rFonts w:ascii="Museo Sans 300" w:hAnsi="Museo Sans 300"/>
                <w:sz w:val="22"/>
                <w:szCs w:val="22"/>
                <w:lang w:val="es-MX"/>
              </w:rPr>
              <w:t xml:space="preserve"> un crecimiento de </w:t>
            </w:r>
            <w:r w:rsidR="00677ECE">
              <w:rPr>
                <w:rFonts w:ascii="Museo Sans 300" w:hAnsi="Museo Sans 300"/>
                <w:sz w:val="22"/>
                <w:szCs w:val="22"/>
                <w:lang w:val="es-MX"/>
              </w:rPr>
              <w:t>57.4</w:t>
            </w:r>
            <w:r w:rsidRPr="00F317C8">
              <w:rPr>
                <w:rFonts w:ascii="Museo Sans 300" w:hAnsi="Museo Sans 300"/>
                <w:sz w:val="22"/>
                <w:szCs w:val="22"/>
                <w:lang w:val="es-MX"/>
              </w:rPr>
              <w:t xml:space="preserve">% con respecto a </w:t>
            </w:r>
            <w:r w:rsidR="00581B7E" w:rsidRPr="00F317C8">
              <w:rPr>
                <w:rFonts w:ascii="Museo Sans 300" w:hAnsi="Museo Sans 300"/>
                <w:sz w:val="22"/>
                <w:szCs w:val="22"/>
                <w:lang w:val="es-MX"/>
              </w:rPr>
              <w:t>202</w:t>
            </w:r>
            <w:r w:rsidR="000B1CC9" w:rsidRPr="00F317C8">
              <w:rPr>
                <w:rFonts w:ascii="Museo Sans 300" w:hAnsi="Museo Sans 300"/>
                <w:sz w:val="22"/>
                <w:szCs w:val="22"/>
                <w:lang w:val="es-MX"/>
              </w:rPr>
              <w:t>2</w:t>
            </w:r>
            <w:r w:rsidR="00000971">
              <w:rPr>
                <w:rFonts w:ascii="Museo Sans 300" w:hAnsi="Museo Sans 300"/>
                <w:sz w:val="22"/>
                <w:szCs w:val="22"/>
                <w:lang w:val="es-MX"/>
              </w:rPr>
              <w:t xml:space="preserve"> </w:t>
            </w:r>
            <w:r w:rsidR="00A25BD3">
              <w:rPr>
                <w:rFonts w:ascii="Museo Sans 300" w:hAnsi="Museo Sans 300"/>
                <w:sz w:val="22"/>
                <w:szCs w:val="22"/>
                <w:lang w:val="es-MX"/>
              </w:rPr>
              <w:t xml:space="preserve">influenciado por el comportamiento positivo de </w:t>
            </w:r>
            <w:r w:rsidRPr="00F317C8">
              <w:rPr>
                <w:rFonts w:ascii="Museo Sans 300" w:hAnsi="Museo Sans 300"/>
                <w:sz w:val="22"/>
                <w:szCs w:val="22"/>
                <w:lang w:val="es-MX"/>
              </w:rPr>
              <w:t xml:space="preserve">la inversión </w:t>
            </w:r>
            <w:r w:rsidR="005F56B0" w:rsidRPr="00F317C8">
              <w:rPr>
                <w:rFonts w:ascii="Museo Sans 300" w:hAnsi="Museo Sans 300"/>
                <w:sz w:val="22"/>
                <w:szCs w:val="22"/>
                <w:lang w:val="es-MX"/>
              </w:rPr>
              <w:t>pública</w:t>
            </w:r>
            <w:r w:rsidR="00A25BD3">
              <w:rPr>
                <w:rFonts w:ascii="Museo Sans 300" w:hAnsi="Museo Sans 300"/>
                <w:sz w:val="22"/>
                <w:szCs w:val="22"/>
                <w:lang w:val="es-MX"/>
              </w:rPr>
              <w:t>,</w:t>
            </w:r>
            <w:r w:rsidR="005F56B0" w:rsidRPr="00F317C8">
              <w:rPr>
                <w:rFonts w:ascii="Museo Sans 300" w:hAnsi="Museo Sans 300"/>
                <w:sz w:val="22"/>
                <w:szCs w:val="22"/>
                <w:lang w:val="es-MX"/>
              </w:rPr>
              <w:t xml:space="preserve"> </w:t>
            </w:r>
            <w:r w:rsidR="00A25BD3">
              <w:rPr>
                <w:rFonts w:ascii="Museo Sans 300" w:hAnsi="Museo Sans 300"/>
                <w:sz w:val="22"/>
                <w:szCs w:val="22"/>
                <w:lang w:val="es-MX"/>
              </w:rPr>
              <w:t xml:space="preserve">la cual </w:t>
            </w:r>
            <w:r w:rsidRPr="00F317C8">
              <w:rPr>
                <w:rFonts w:ascii="Museo Sans 300" w:hAnsi="Museo Sans 300"/>
                <w:sz w:val="22"/>
                <w:szCs w:val="22"/>
                <w:lang w:val="es-MX"/>
              </w:rPr>
              <w:t>registró un monto de $</w:t>
            </w:r>
            <w:r w:rsidR="00F317C8" w:rsidRPr="00F317C8">
              <w:rPr>
                <w:rFonts w:ascii="Museo Sans 300" w:hAnsi="Museo Sans 300"/>
                <w:sz w:val="22"/>
                <w:szCs w:val="22"/>
                <w:lang w:val="es-MX"/>
              </w:rPr>
              <w:t>221.9</w:t>
            </w:r>
            <w:r w:rsidRPr="00F317C8">
              <w:rPr>
                <w:rFonts w:ascii="Museo Sans 300" w:hAnsi="Museo Sans 300"/>
                <w:sz w:val="22"/>
                <w:szCs w:val="22"/>
                <w:lang w:val="es-MX"/>
              </w:rPr>
              <w:t xml:space="preserve"> millones, equivalente a un nivel de </w:t>
            </w:r>
            <w:r w:rsidR="00F317C8" w:rsidRPr="00F317C8">
              <w:rPr>
                <w:rFonts w:ascii="Museo Sans 300" w:hAnsi="Museo Sans 300"/>
                <w:sz w:val="22"/>
                <w:szCs w:val="22"/>
                <w:lang w:val="es-MX"/>
              </w:rPr>
              <w:t>0.</w:t>
            </w:r>
            <w:r w:rsidR="00677ECE">
              <w:rPr>
                <w:rFonts w:ascii="Museo Sans 300" w:hAnsi="Museo Sans 300"/>
                <w:sz w:val="22"/>
                <w:szCs w:val="22"/>
                <w:lang w:val="es-MX"/>
              </w:rPr>
              <w:t>6</w:t>
            </w:r>
            <w:r w:rsidRPr="00F317C8">
              <w:rPr>
                <w:rFonts w:ascii="Museo Sans 300" w:hAnsi="Museo Sans 300"/>
                <w:sz w:val="22"/>
                <w:szCs w:val="22"/>
                <w:lang w:val="es-MX"/>
              </w:rPr>
              <w:t>% del PIB</w:t>
            </w:r>
            <w:r w:rsidR="00A75C50" w:rsidRPr="00F317C8">
              <w:rPr>
                <w:rFonts w:ascii="Museo Sans 300" w:hAnsi="Museo Sans 300"/>
                <w:sz w:val="22"/>
                <w:szCs w:val="22"/>
                <w:lang w:val="es-MX"/>
              </w:rPr>
              <w:t>.</w:t>
            </w:r>
          </w:p>
          <w:p w14:paraId="2DABBC7B" w14:textId="77777777" w:rsidR="00A3121E" w:rsidRDefault="00A3121E" w:rsidP="00132D4A">
            <w:pPr>
              <w:spacing w:line="276" w:lineRule="auto"/>
              <w:jc w:val="both"/>
              <w:rPr>
                <w:rFonts w:ascii="Museo Sans 300" w:hAnsi="Museo Sans 300"/>
                <w:sz w:val="22"/>
                <w:szCs w:val="22"/>
                <w:highlight w:val="yellow"/>
                <w:lang w:val="es-MX"/>
              </w:rPr>
            </w:pPr>
          </w:p>
          <w:p w14:paraId="306A8D8E" w14:textId="77777777" w:rsidR="00F317C8" w:rsidRDefault="00F317C8" w:rsidP="00F317C8">
            <w:pPr>
              <w:jc w:val="both"/>
              <w:rPr>
                <w:rFonts w:ascii="Museo Sans 300" w:hAnsi="Museo Sans 300"/>
                <w:sz w:val="22"/>
                <w:szCs w:val="22"/>
                <w:lang w:val="es-MX"/>
              </w:rPr>
            </w:pPr>
            <w:r w:rsidRPr="00F317C8">
              <w:rPr>
                <w:rFonts w:ascii="Museo Sans 300" w:hAnsi="Museo Sans 300"/>
                <w:sz w:val="22"/>
                <w:szCs w:val="22"/>
                <w:lang w:val="es-MX"/>
              </w:rPr>
              <w:t>La deuda del SPNF al mes de marzo de 2023 ascendió a $18,421.2 millones, equivalente a 52.8% del PIB. Este valor está compuesto por $11,430.4 millones que corresponden a deuda externa, y representan un 32.8% del PIB y $6,990.7 millones correspondientes a deuda interna, equivalente a un 20.0% del PIB</w:t>
            </w:r>
            <w:r>
              <w:rPr>
                <w:rFonts w:ascii="Museo Sans 300" w:hAnsi="Museo Sans 300"/>
                <w:sz w:val="22"/>
                <w:szCs w:val="22"/>
                <w:lang w:val="es-MX"/>
              </w:rPr>
              <w:t>.</w:t>
            </w:r>
          </w:p>
          <w:p w14:paraId="02C55662" w14:textId="77777777" w:rsidR="00677ECE" w:rsidRPr="00F317C8" w:rsidRDefault="00677ECE" w:rsidP="00F317C8">
            <w:pPr>
              <w:jc w:val="both"/>
              <w:rPr>
                <w:rFonts w:ascii="Museo Sans 300" w:hAnsi="Museo Sans 300"/>
                <w:sz w:val="22"/>
                <w:szCs w:val="22"/>
                <w:lang w:val="es-MX"/>
              </w:rPr>
            </w:pPr>
          </w:p>
          <w:p w14:paraId="678FA040" w14:textId="77777777" w:rsidR="006B1211" w:rsidRPr="00D62284" w:rsidRDefault="006B1211" w:rsidP="000D7396">
            <w:pPr>
              <w:pStyle w:val="Ttulo2"/>
              <w:rPr>
                <w:rFonts w:ascii="Museo Sans 300" w:hAnsi="Museo Sans 300"/>
                <w:sz w:val="22"/>
                <w:szCs w:val="22"/>
                <w:lang w:val="es-MX"/>
              </w:rPr>
            </w:pPr>
            <w:bookmarkStart w:id="9" w:name="_Toc135979727"/>
            <w:r w:rsidRPr="00D62284">
              <w:rPr>
                <w:rFonts w:ascii="Museo Sans 300" w:hAnsi="Museo Sans 300"/>
                <w:sz w:val="22"/>
                <w:szCs w:val="22"/>
                <w:lang w:val="es-MX"/>
              </w:rPr>
              <w:t>II. Entorno Macroeconómico</w:t>
            </w:r>
            <w:bookmarkEnd w:id="9"/>
          </w:p>
          <w:p w14:paraId="0C03AF5E" w14:textId="77777777" w:rsidR="006B1211" w:rsidRPr="00D62284" w:rsidRDefault="006B1211" w:rsidP="009E5691">
            <w:pPr>
              <w:jc w:val="both"/>
              <w:rPr>
                <w:rFonts w:ascii="Museo Sans 300" w:hAnsi="Museo Sans 300"/>
                <w:sz w:val="22"/>
                <w:szCs w:val="22"/>
                <w:lang w:val="es-MX"/>
              </w:rPr>
            </w:pPr>
          </w:p>
          <w:p w14:paraId="046B53C9" w14:textId="77777777" w:rsidR="00A51D87" w:rsidRPr="00D62284" w:rsidRDefault="001D0083" w:rsidP="009E5691">
            <w:pPr>
              <w:jc w:val="both"/>
              <w:rPr>
                <w:rFonts w:ascii="Museo Sans 300" w:hAnsi="Museo Sans 300"/>
                <w:sz w:val="22"/>
                <w:szCs w:val="22"/>
                <w:lang w:val="es-MX"/>
              </w:rPr>
            </w:pPr>
            <w:r w:rsidRPr="00D62284">
              <w:rPr>
                <w:rFonts w:ascii="Museo Sans 300" w:hAnsi="Museo Sans 300"/>
                <w:sz w:val="22"/>
                <w:szCs w:val="22"/>
                <w:lang w:val="es-MX"/>
              </w:rPr>
              <w:t xml:space="preserve">A </w:t>
            </w:r>
            <w:r w:rsidR="003E28F3" w:rsidRPr="00D62284">
              <w:rPr>
                <w:rFonts w:ascii="Museo Sans 300" w:hAnsi="Museo Sans 300"/>
                <w:sz w:val="22"/>
                <w:szCs w:val="22"/>
                <w:lang w:val="es-MX"/>
              </w:rPr>
              <w:t>continuación,</w:t>
            </w:r>
            <w:r w:rsidRPr="00D62284">
              <w:rPr>
                <w:rFonts w:ascii="Museo Sans 300" w:hAnsi="Museo Sans 300"/>
                <w:sz w:val="22"/>
                <w:szCs w:val="22"/>
                <w:lang w:val="es-MX"/>
              </w:rPr>
              <w:t xml:space="preserve"> se presentan l</w:t>
            </w:r>
            <w:r w:rsidR="00A51D87" w:rsidRPr="00D62284">
              <w:rPr>
                <w:rFonts w:ascii="Museo Sans 300" w:hAnsi="Museo Sans 300"/>
                <w:sz w:val="22"/>
                <w:szCs w:val="22"/>
                <w:lang w:val="es-MX"/>
              </w:rPr>
              <w:t xml:space="preserve">os resultados de economía nacional a </w:t>
            </w:r>
            <w:r w:rsidR="007C5079">
              <w:rPr>
                <w:rFonts w:ascii="Museo Sans 300" w:hAnsi="Museo Sans 300"/>
                <w:sz w:val="22"/>
                <w:szCs w:val="22"/>
                <w:lang w:val="es-MX"/>
              </w:rPr>
              <w:t xml:space="preserve">marzo </w:t>
            </w:r>
            <w:r w:rsidR="00A51D87" w:rsidRPr="00D62284">
              <w:rPr>
                <w:rFonts w:ascii="Museo Sans 300" w:hAnsi="Museo Sans 300"/>
                <w:sz w:val="22"/>
                <w:szCs w:val="22"/>
                <w:lang w:val="es-MX"/>
              </w:rPr>
              <w:t>202</w:t>
            </w:r>
            <w:r w:rsidR="007C5079">
              <w:rPr>
                <w:rFonts w:ascii="Museo Sans 300" w:hAnsi="Museo Sans 300"/>
                <w:sz w:val="22"/>
                <w:szCs w:val="22"/>
                <w:lang w:val="es-MX"/>
              </w:rPr>
              <w:t>3</w:t>
            </w:r>
            <w:r w:rsidR="00A51D87" w:rsidRPr="00D62284">
              <w:rPr>
                <w:rFonts w:ascii="Museo Sans 300" w:hAnsi="Museo Sans 300"/>
                <w:sz w:val="22"/>
                <w:szCs w:val="22"/>
                <w:lang w:val="es-MX"/>
              </w:rPr>
              <w:t xml:space="preserve">, basado de estadísticas </w:t>
            </w:r>
            <w:r w:rsidR="00CD06CE" w:rsidRPr="00D62284">
              <w:rPr>
                <w:rFonts w:ascii="Museo Sans 300" w:hAnsi="Museo Sans 300"/>
                <w:sz w:val="22"/>
                <w:szCs w:val="22"/>
                <w:lang w:val="es-MX"/>
              </w:rPr>
              <w:t>sobre</w:t>
            </w:r>
            <w:r w:rsidR="005924A9" w:rsidRPr="00D62284">
              <w:rPr>
                <w:rFonts w:ascii="Museo Sans 300" w:hAnsi="Museo Sans 300"/>
                <w:sz w:val="22"/>
                <w:szCs w:val="22"/>
                <w:lang w:val="es-MX"/>
              </w:rPr>
              <w:t xml:space="preserve"> </w:t>
            </w:r>
            <w:r w:rsidR="00677ECE">
              <w:rPr>
                <w:rFonts w:ascii="Museo Sans 300" w:hAnsi="Museo Sans 300"/>
                <w:sz w:val="22"/>
                <w:szCs w:val="22"/>
                <w:lang w:val="es-MX"/>
              </w:rPr>
              <w:t xml:space="preserve">el comportamiento de </w:t>
            </w:r>
            <w:r w:rsidR="005924A9" w:rsidRPr="00D62284">
              <w:rPr>
                <w:rFonts w:ascii="Museo Sans 300" w:hAnsi="Museo Sans 300"/>
                <w:sz w:val="22"/>
                <w:szCs w:val="22"/>
                <w:lang w:val="es-MX"/>
              </w:rPr>
              <w:t xml:space="preserve">las principales variables </w:t>
            </w:r>
            <w:r w:rsidR="00A51D87" w:rsidRPr="00D62284">
              <w:rPr>
                <w:rFonts w:ascii="Museo Sans 300" w:hAnsi="Museo Sans 300"/>
                <w:sz w:val="22"/>
                <w:szCs w:val="22"/>
                <w:lang w:val="es-MX"/>
              </w:rPr>
              <w:t xml:space="preserve">macroeconómicas </w:t>
            </w:r>
            <w:r w:rsidR="00CD06CE" w:rsidRPr="00D62284">
              <w:rPr>
                <w:rFonts w:ascii="Museo Sans 300" w:hAnsi="Museo Sans 300"/>
                <w:sz w:val="22"/>
                <w:szCs w:val="22"/>
                <w:lang w:val="es-MX"/>
              </w:rPr>
              <w:t xml:space="preserve">publicadas por </w:t>
            </w:r>
            <w:r w:rsidR="00A51D87" w:rsidRPr="00D62284">
              <w:rPr>
                <w:rFonts w:ascii="Museo Sans 300" w:hAnsi="Museo Sans 300"/>
                <w:sz w:val="22"/>
                <w:szCs w:val="22"/>
                <w:lang w:val="es-MX"/>
              </w:rPr>
              <w:t>el BCR.</w:t>
            </w:r>
          </w:p>
          <w:p w14:paraId="247A070F" w14:textId="77777777" w:rsidR="00A51D87" w:rsidRPr="00D62284" w:rsidRDefault="00A51D87" w:rsidP="009E5691">
            <w:pPr>
              <w:jc w:val="both"/>
              <w:rPr>
                <w:rFonts w:ascii="Museo Sans 300" w:hAnsi="Museo Sans 300"/>
                <w:sz w:val="22"/>
                <w:szCs w:val="22"/>
                <w:lang w:val="es-MX"/>
              </w:rPr>
            </w:pPr>
          </w:p>
          <w:p w14:paraId="786D9766" w14:textId="52B6A56E" w:rsidR="00625138" w:rsidRDefault="00F317C8" w:rsidP="00625138">
            <w:pPr>
              <w:spacing w:after="200" w:line="276" w:lineRule="auto"/>
              <w:jc w:val="both"/>
              <w:rPr>
                <w:rFonts w:ascii="Museo Sans 300" w:hAnsi="Museo Sans 300"/>
                <w:sz w:val="22"/>
                <w:szCs w:val="22"/>
                <w:lang w:val="es-MX"/>
              </w:rPr>
            </w:pPr>
            <w:r w:rsidRPr="00625138">
              <w:rPr>
                <w:rFonts w:ascii="Museo Sans 300" w:hAnsi="Museo Sans 300"/>
                <w:sz w:val="22"/>
                <w:szCs w:val="22"/>
                <w:lang w:val="es-MX"/>
              </w:rPr>
              <w:t xml:space="preserve">El IVAE (nueva serie desestacionalizada) registró en </w:t>
            </w:r>
            <w:r w:rsidR="00571E94">
              <w:rPr>
                <w:rFonts w:ascii="Museo Sans 300" w:hAnsi="Museo Sans 300"/>
                <w:sz w:val="22"/>
                <w:szCs w:val="22"/>
                <w:lang w:val="es-MX"/>
              </w:rPr>
              <w:t xml:space="preserve">marzo </w:t>
            </w:r>
            <w:r w:rsidRPr="00625138">
              <w:rPr>
                <w:rFonts w:ascii="Museo Sans 300" w:hAnsi="Museo Sans 300"/>
                <w:sz w:val="22"/>
                <w:szCs w:val="22"/>
                <w:lang w:val="es-MX"/>
              </w:rPr>
              <w:t xml:space="preserve">de 2023 una variación anual de </w:t>
            </w:r>
            <w:r w:rsidR="00571E94">
              <w:rPr>
                <w:rFonts w:ascii="Museo Sans 300" w:hAnsi="Museo Sans 300"/>
                <w:sz w:val="22"/>
                <w:szCs w:val="22"/>
                <w:lang w:val="es-MX"/>
              </w:rPr>
              <w:t>0.9</w:t>
            </w:r>
            <w:r w:rsidRPr="00625138">
              <w:rPr>
                <w:rFonts w:ascii="Museo Sans 300" w:hAnsi="Museo Sans 300"/>
                <w:sz w:val="22"/>
                <w:szCs w:val="22"/>
                <w:lang w:val="es-MX"/>
              </w:rPr>
              <w:t>% (</w:t>
            </w:r>
            <w:r w:rsidR="00571E94">
              <w:rPr>
                <w:rFonts w:ascii="Museo Sans 300" w:hAnsi="Museo Sans 300"/>
                <w:sz w:val="22"/>
                <w:szCs w:val="22"/>
                <w:lang w:val="es-MX"/>
              </w:rPr>
              <w:t>4.5</w:t>
            </w:r>
            <w:r w:rsidRPr="00625138">
              <w:rPr>
                <w:rFonts w:ascii="Museo Sans 300" w:hAnsi="Museo Sans 300"/>
                <w:sz w:val="22"/>
                <w:szCs w:val="22"/>
                <w:lang w:val="es-MX"/>
              </w:rPr>
              <w:t xml:space="preserve">% en </w:t>
            </w:r>
            <w:r w:rsidR="00571E94">
              <w:rPr>
                <w:rFonts w:ascii="Museo Sans 300" w:hAnsi="Museo Sans 300"/>
                <w:sz w:val="22"/>
                <w:szCs w:val="22"/>
                <w:lang w:val="es-MX"/>
              </w:rPr>
              <w:t>marzo</w:t>
            </w:r>
            <w:r w:rsidRPr="00625138">
              <w:rPr>
                <w:rFonts w:ascii="Museo Sans 300" w:hAnsi="Museo Sans 300"/>
                <w:sz w:val="22"/>
                <w:szCs w:val="22"/>
                <w:lang w:val="es-MX"/>
              </w:rPr>
              <w:t xml:space="preserve"> de 2022).</w:t>
            </w:r>
            <w:r>
              <w:rPr>
                <w:rFonts w:ascii="Arial" w:hAnsi="Arial" w:cs="Arial"/>
                <w:sz w:val="24"/>
                <w:szCs w:val="24"/>
              </w:rPr>
              <w:t xml:space="preserve"> </w:t>
            </w:r>
            <w:r w:rsidR="003D79BB" w:rsidRPr="00D62284">
              <w:rPr>
                <w:rFonts w:ascii="Museo Sans 300" w:hAnsi="Museo Sans 300"/>
                <w:sz w:val="22"/>
                <w:szCs w:val="22"/>
                <w:lang w:val="es-MX"/>
              </w:rPr>
              <w:t xml:space="preserve">Las ramas con mayor rendimiento destacan: Construcción </w:t>
            </w:r>
            <w:r>
              <w:rPr>
                <w:rFonts w:ascii="Museo Sans 300" w:hAnsi="Museo Sans 300"/>
                <w:sz w:val="22"/>
                <w:szCs w:val="22"/>
                <w:lang w:val="es-MX"/>
              </w:rPr>
              <w:t>1</w:t>
            </w:r>
            <w:r w:rsidR="00571E94">
              <w:rPr>
                <w:rFonts w:ascii="Museo Sans 300" w:hAnsi="Museo Sans 300"/>
                <w:sz w:val="22"/>
                <w:szCs w:val="22"/>
                <w:lang w:val="es-MX"/>
              </w:rPr>
              <w:t>8.5%</w:t>
            </w:r>
            <w:r>
              <w:rPr>
                <w:rFonts w:ascii="Museo Sans 300" w:hAnsi="Museo Sans 300"/>
                <w:sz w:val="22"/>
                <w:szCs w:val="22"/>
                <w:lang w:val="es-MX"/>
              </w:rPr>
              <w:t xml:space="preserve"> Actividades financieras y de seguros</w:t>
            </w:r>
            <w:r w:rsidR="00625138">
              <w:rPr>
                <w:rFonts w:ascii="Museo Sans 300" w:hAnsi="Museo Sans 300"/>
                <w:sz w:val="22"/>
                <w:szCs w:val="22"/>
                <w:lang w:val="es-MX"/>
              </w:rPr>
              <w:t xml:space="preserve"> </w:t>
            </w:r>
            <w:r w:rsidR="00571E94">
              <w:rPr>
                <w:rFonts w:ascii="Museo Sans 300" w:hAnsi="Museo Sans 300"/>
                <w:sz w:val="22"/>
                <w:szCs w:val="22"/>
                <w:lang w:val="es-MX"/>
              </w:rPr>
              <w:t>2.6</w:t>
            </w:r>
            <w:r w:rsidR="00625138">
              <w:rPr>
                <w:rFonts w:ascii="Museo Sans 300" w:hAnsi="Museo Sans 300"/>
                <w:sz w:val="22"/>
                <w:szCs w:val="22"/>
                <w:lang w:val="es-MX"/>
              </w:rPr>
              <w:t>%</w:t>
            </w:r>
            <w:r w:rsidR="00571E94">
              <w:rPr>
                <w:rFonts w:ascii="Museo Sans 300" w:hAnsi="Museo Sans 300"/>
                <w:sz w:val="22"/>
                <w:szCs w:val="22"/>
                <w:lang w:val="es-MX"/>
              </w:rPr>
              <w:t xml:space="preserve"> y Actividades de Administración Pública y Defensa, Enseñanza, Salud y Asistencia Social</w:t>
            </w:r>
            <w:r w:rsidR="0045474C">
              <w:rPr>
                <w:rFonts w:ascii="Museo Sans 300" w:hAnsi="Museo Sans 300"/>
                <w:sz w:val="22"/>
                <w:szCs w:val="22"/>
                <w:lang w:val="es-MX"/>
              </w:rPr>
              <w:t xml:space="preserve"> 3.5%</w:t>
            </w:r>
            <w:r w:rsidR="00723555" w:rsidRPr="00D62284">
              <w:rPr>
                <w:rFonts w:ascii="Museo Sans 300" w:hAnsi="Museo Sans 300"/>
                <w:sz w:val="22"/>
                <w:szCs w:val="22"/>
                <w:lang w:val="es-MX"/>
              </w:rPr>
              <w:t>.</w:t>
            </w:r>
          </w:p>
          <w:p w14:paraId="1F5612CD" w14:textId="794C027E" w:rsidR="00625138" w:rsidRPr="00625138" w:rsidRDefault="00625138" w:rsidP="00625138">
            <w:pPr>
              <w:spacing w:after="200" w:line="276" w:lineRule="auto"/>
              <w:jc w:val="both"/>
              <w:rPr>
                <w:rFonts w:ascii="Museo Sans 300" w:hAnsi="Museo Sans 300"/>
                <w:sz w:val="22"/>
                <w:szCs w:val="22"/>
                <w:lang w:val="es-MX"/>
              </w:rPr>
            </w:pPr>
            <w:r w:rsidRPr="00625138">
              <w:rPr>
                <w:rFonts w:ascii="Museo Sans 300" w:hAnsi="Museo Sans 300"/>
                <w:sz w:val="22"/>
                <w:szCs w:val="22"/>
                <w:lang w:val="es-MX"/>
              </w:rPr>
              <w:t>La inflación anual al mes de marzo 2023 fue de 6.</w:t>
            </w:r>
            <w:r w:rsidR="00571E94">
              <w:rPr>
                <w:rFonts w:ascii="Museo Sans 300" w:hAnsi="Museo Sans 300"/>
                <w:sz w:val="22"/>
                <w:szCs w:val="22"/>
                <w:lang w:val="es-MX"/>
              </w:rPr>
              <w:t>1</w:t>
            </w:r>
            <w:r w:rsidRPr="00625138">
              <w:rPr>
                <w:rFonts w:ascii="Museo Sans 300" w:hAnsi="Museo Sans 300"/>
                <w:sz w:val="22"/>
                <w:szCs w:val="22"/>
                <w:lang w:val="es-MX"/>
              </w:rPr>
              <w:t>%, debido al aumento en la mayoría de las divisiones, siendo las principales las siguientes: en la División de Alimentos y bebidas no alcohólicas (11.62%); Bienes y servicios diversos (8.67%); Restaurantes y hoteles (7.24%); y Recreación y cultura (4.71%). Por otra parte, se registró reducción la división de Comunicaciones (-1.60%).</w:t>
            </w:r>
          </w:p>
          <w:p w14:paraId="441C07EE" w14:textId="77777777" w:rsidR="009D0F1C" w:rsidRPr="00B0319C" w:rsidRDefault="009D0F1C" w:rsidP="00B0319C">
            <w:pPr>
              <w:spacing w:after="200" w:line="276" w:lineRule="auto"/>
              <w:jc w:val="both"/>
              <w:rPr>
                <w:rFonts w:ascii="Museo Sans 300" w:hAnsi="Museo Sans 300"/>
                <w:sz w:val="22"/>
                <w:szCs w:val="22"/>
                <w:lang w:val="es-MX"/>
              </w:rPr>
            </w:pPr>
            <w:r w:rsidRPr="00B0319C">
              <w:rPr>
                <w:rFonts w:ascii="Museo Sans 300" w:hAnsi="Museo Sans 300"/>
                <w:sz w:val="22"/>
                <w:szCs w:val="22"/>
                <w:lang w:val="es-MX"/>
              </w:rPr>
              <w:t xml:space="preserve">La evolución del empleo formal al mes de febrero de 2023 </w:t>
            </w:r>
            <w:bookmarkStart w:id="10" w:name="_Hlk58933288"/>
            <w:r w:rsidRPr="00B0319C">
              <w:rPr>
                <w:rFonts w:ascii="Museo Sans 300" w:hAnsi="Museo Sans 300"/>
                <w:sz w:val="22"/>
                <w:szCs w:val="22"/>
                <w:lang w:val="es-MX"/>
              </w:rPr>
              <w:t xml:space="preserve">alcanzó </w:t>
            </w:r>
            <w:bookmarkEnd w:id="10"/>
            <w:r w:rsidRPr="00B0319C">
              <w:rPr>
                <w:rFonts w:ascii="Museo Sans 300" w:hAnsi="Museo Sans 300"/>
                <w:sz w:val="22"/>
                <w:szCs w:val="22"/>
                <w:lang w:val="es-MX"/>
              </w:rPr>
              <w:t xml:space="preserve">un total de 966,113 trabajadores, registrándose una variación anual de 42,476 empleos (4.6%), compuesto por incrementos de 37,699 en sector privado y de 4,777 en el sector público. </w:t>
            </w:r>
          </w:p>
          <w:p w14:paraId="02691DEA" w14:textId="77777777" w:rsidR="00B0319C" w:rsidRPr="00B0319C" w:rsidRDefault="00B0319C" w:rsidP="00B0319C">
            <w:pPr>
              <w:spacing w:after="200" w:line="276" w:lineRule="auto"/>
              <w:jc w:val="both"/>
              <w:rPr>
                <w:rFonts w:ascii="Museo Sans 300" w:hAnsi="Museo Sans 300"/>
                <w:sz w:val="22"/>
                <w:szCs w:val="22"/>
                <w:lang w:val="es-MX"/>
              </w:rPr>
            </w:pPr>
            <w:r w:rsidRPr="00B0319C">
              <w:rPr>
                <w:rFonts w:ascii="Museo Sans 300" w:hAnsi="Museo Sans 300"/>
                <w:sz w:val="22"/>
                <w:szCs w:val="22"/>
                <w:lang w:val="es-MX"/>
              </w:rPr>
              <w:t xml:space="preserve">Las exportaciones registraron un total de $1,789.2 millones con una variación anual de -4.6% equivalentes a -$86.5 millones, de conformidad a la Clasificación Internacional Industrial Uniforme Revisión 4 (CIIU Rev. 4), se reportan disminuciones en las industrias manufactureras por $50.7 millones; en la maquila por $37.0 millones; en agricultura, ganadería silvicultura y pesca por $7.5 millones; en cambio </w:t>
            </w:r>
            <w:r w:rsidR="00BC1095">
              <w:rPr>
                <w:rFonts w:ascii="Museo Sans 300" w:hAnsi="Museo Sans 300"/>
                <w:sz w:val="22"/>
                <w:szCs w:val="22"/>
                <w:lang w:val="es-MX"/>
              </w:rPr>
              <w:t xml:space="preserve">se </w:t>
            </w:r>
            <w:r w:rsidRPr="00B0319C">
              <w:rPr>
                <w:rFonts w:ascii="Museo Sans 300" w:hAnsi="Museo Sans 300"/>
                <w:sz w:val="22"/>
                <w:szCs w:val="22"/>
                <w:lang w:val="es-MX"/>
              </w:rPr>
              <w:t>reporta aumentos en suministro de electricidad, gas, vapor y aire acondicionado por $8.9 millones</w:t>
            </w:r>
            <w:r>
              <w:rPr>
                <w:rFonts w:ascii="Museo Sans 300" w:hAnsi="Museo Sans 300"/>
                <w:sz w:val="22"/>
                <w:szCs w:val="22"/>
                <w:lang w:val="es-MX"/>
              </w:rPr>
              <w:t>.</w:t>
            </w:r>
          </w:p>
          <w:p w14:paraId="15AD556E" w14:textId="77777777" w:rsidR="00B0319C" w:rsidRPr="00B0319C" w:rsidRDefault="00B0319C" w:rsidP="00B0319C">
            <w:pPr>
              <w:spacing w:after="200" w:line="276" w:lineRule="auto"/>
              <w:jc w:val="both"/>
              <w:rPr>
                <w:rFonts w:ascii="Museo Sans 300" w:hAnsi="Museo Sans 300"/>
                <w:sz w:val="22"/>
                <w:szCs w:val="22"/>
                <w:lang w:val="es-MX"/>
              </w:rPr>
            </w:pPr>
            <w:r w:rsidRPr="00B0319C">
              <w:rPr>
                <w:rFonts w:ascii="Museo Sans 300" w:hAnsi="Museo Sans 300"/>
                <w:sz w:val="22"/>
                <w:szCs w:val="22"/>
                <w:lang w:val="es-MX"/>
              </w:rPr>
              <w:t xml:space="preserve">Las importaciones ascendieron a $3,938.7 millones, con una disminución de 6.3% (-$264.6 millones). Según su clasificación económica, por rubros el comportamiento </w:t>
            </w:r>
            <w:r w:rsidR="00A25BD3">
              <w:rPr>
                <w:rFonts w:ascii="Museo Sans 300" w:hAnsi="Museo Sans 300"/>
                <w:sz w:val="22"/>
                <w:szCs w:val="22"/>
                <w:lang w:val="es-MX"/>
              </w:rPr>
              <w:t xml:space="preserve">fue el </w:t>
            </w:r>
            <w:r w:rsidRPr="00B0319C">
              <w:rPr>
                <w:rFonts w:ascii="Museo Sans 300" w:hAnsi="Museo Sans 300"/>
                <w:sz w:val="22"/>
                <w:szCs w:val="22"/>
                <w:lang w:val="es-MX"/>
              </w:rPr>
              <w:t>siguiente: las importaciones de bienes de consumo incrementaron 2.2% ($33.9 millones); los bienes intermedios disminuyeron en 18.9% (-$345.8 millones); los bienes de capital reflejaron un aumento de 11.1% ($70.1 millones); y la maquila registr</w:t>
            </w:r>
            <w:r w:rsidR="00BC1095">
              <w:rPr>
                <w:rFonts w:ascii="Museo Sans 300" w:hAnsi="Museo Sans 300"/>
                <w:sz w:val="22"/>
                <w:szCs w:val="22"/>
                <w:lang w:val="es-MX"/>
              </w:rPr>
              <w:t>ó</w:t>
            </w:r>
            <w:r w:rsidRPr="00B0319C">
              <w:rPr>
                <w:rFonts w:ascii="Museo Sans 300" w:hAnsi="Museo Sans 300"/>
                <w:sz w:val="22"/>
                <w:szCs w:val="22"/>
                <w:lang w:val="es-MX"/>
              </w:rPr>
              <w:t xml:space="preserve"> una reducción de 10.4% (-$22.8 millones). </w:t>
            </w:r>
          </w:p>
          <w:p w14:paraId="35B31203" w14:textId="77777777" w:rsidR="00B0319C" w:rsidRPr="00B0319C" w:rsidRDefault="00B0319C" w:rsidP="00B0319C">
            <w:pPr>
              <w:spacing w:after="200" w:line="276" w:lineRule="auto"/>
              <w:jc w:val="both"/>
              <w:rPr>
                <w:rFonts w:ascii="Museo Sans 300" w:hAnsi="Museo Sans 300" w:cs="Arial"/>
                <w:sz w:val="22"/>
                <w:szCs w:val="22"/>
              </w:rPr>
            </w:pPr>
            <w:r w:rsidRPr="00B0319C">
              <w:rPr>
                <w:rFonts w:ascii="Museo Sans 300" w:hAnsi="Museo Sans 300" w:cs="Arial"/>
                <w:sz w:val="22"/>
                <w:szCs w:val="22"/>
              </w:rPr>
              <w:t xml:space="preserve">Las Remesas familiares acumularon un monto de $1,912.7 millones, con un incremento anual de $88.3 millones equivalentes a 4.8%. </w:t>
            </w:r>
          </w:p>
          <w:p w14:paraId="31C6DEA6" w14:textId="77777777" w:rsidR="00B0319C" w:rsidRPr="00B0319C" w:rsidRDefault="00B0319C" w:rsidP="00B0319C">
            <w:pPr>
              <w:spacing w:after="200" w:line="276" w:lineRule="auto"/>
              <w:jc w:val="both"/>
              <w:rPr>
                <w:rFonts w:ascii="Museo Sans 300" w:hAnsi="Museo Sans 300" w:cs="Arial"/>
                <w:sz w:val="22"/>
                <w:szCs w:val="22"/>
              </w:rPr>
            </w:pPr>
            <w:r w:rsidRPr="00B0319C">
              <w:rPr>
                <w:rFonts w:ascii="Museo Sans 300" w:hAnsi="Museo Sans 300" w:cs="Arial"/>
                <w:sz w:val="22"/>
                <w:szCs w:val="22"/>
              </w:rPr>
              <w:t xml:space="preserve">La factura petrolera alcanzó un total de $628.5 millones (reportándose un crecimiento inter anual de $30.8 millones equivalente a 5.2%), y el monto total de la factura representa el 16.0% del total de las importaciones; por su parte el volumen registró 822.8 millones de Kilogramos resultando un incremento del 9.1% equivalentes a 68.3 millones de kilogramos. </w:t>
            </w:r>
          </w:p>
          <w:p w14:paraId="35584CD0" w14:textId="77777777" w:rsidR="00B0319C" w:rsidRPr="00B0319C" w:rsidRDefault="00B0319C" w:rsidP="00B0319C">
            <w:pPr>
              <w:numPr>
                <w:ilvl w:val="0"/>
                <w:numId w:val="8"/>
              </w:numPr>
              <w:spacing w:after="200" w:line="276" w:lineRule="auto"/>
              <w:ind w:left="0"/>
              <w:jc w:val="both"/>
              <w:rPr>
                <w:rFonts w:ascii="Museo Sans 300" w:hAnsi="Museo Sans 300" w:cs="Arial"/>
                <w:sz w:val="22"/>
                <w:szCs w:val="22"/>
              </w:rPr>
            </w:pPr>
            <w:bookmarkStart w:id="11" w:name="_Hlk60986249"/>
            <w:bookmarkStart w:id="12" w:name="_Hlk128472062"/>
            <w:r w:rsidRPr="00B0319C">
              <w:rPr>
                <w:rFonts w:ascii="Museo Sans 300" w:hAnsi="Museo Sans 300" w:cs="Arial"/>
                <w:sz w:val="22"/>
                <w:szCs w:val="22"/>
              </w:rPr>
              <w:t>En el sector financiero (al mes de marzo) se reportó una tasa de interés activa de 7.28% mayor que la del año anterior en 115 puntos base. Por su parte, tasa básica pasiva se ubicó en 4.90% mayor que la del año anterior en 40 puntos base.</w:t>
            </w:r>
          </w:p>
          <w:p w14:paraId="17879E7B" w14:textId="77777777" w:rsidR="00B0319C" w:rsidRPr="00B0319C" w:rsidRDefault="00B0319C" w:rsidP="00B0319C">
            <w:pPr>
              <w:numPr>
                <w:ilvl w:val="0"/>
                <w:numId w:val="8"/>
              </w:numPr>
              <w:spacing w:after="200" w:line="276" w:lineRule="auto"/>
              <w:ind w:left="0"/>
              <w:jc w:val="both"/>
              <w:rPr>
                <w:rFonts w:ascii="Museo Sans 300" w:hAnsi="Museo Sans 300" w:cs="Arial"/>
                <w:sz w:val="22"/>
                <w:szCs w:val="22"/>
              </w:rPr>
            </w:pPr>
            <w:r w:rsidRPr="00B0319C">
              <w:rPr>
                <w:rFonts w:ascii="Museo Sans 300" w:hAnsi="Museo Sans 300" w:cs="Arial"/>
                <w:sz w:val="22"/>
                <w:szCs w:val="22"/>
              </w:rPr>
              <w:t xml:space="preserve">El saldo </w:t>
            </w:r>
            <w:bookmarkStart w:id="13" w:name="_Hlk93648108"/>
            <w:r w:rsidRPr="00B0319C">
              <w:rPr>
                <w:rFonts w:ascii="Museo Sans 300" w:hAnsi="Museo Sans 300" w:cs="Arial"/>
                <w:sz w:val="22"/>
                <w:szCs w:val="22"/>
              </w:rPr>
              <w:t xml:space="preserve">de la cartera préstamo </w:t>
            </w:r>
            <w:bookmarkEnd w:id="13"/>
            <w:r w:rsidRPr="00B0319C">
              <w:rPr>
                <w:rFonts w:ascii="Museo Sans 300" w:hAnsi="Museo Sans 300" w:cs="Arial"/>
                <w:sz w:val="22"/>
                <w:szCs w:val="22"/>
              </w:rPr>
              <w:t xml:space="preserve">(Bancos, Bancos Cooperativos y Sociedades de Ahorro y Crédito) por sector económico al 31 de marzo de 2023 fue de $17,854.8 millones, registrando un crecimiento anual de 10.3% ($1,671.1 millones). Los sectores que reportaron mayores saldos </w:t>
            </w:r>
            <w:r w:rsidRPr="00B0319C">
              <w:rPr>
                <w:rFonts w:ascii="Museo Sans 300" w:hAnsi="Museo Sans 300" w:cs="Arial"/>
                <w:sz w:val="22"/>
                <w:szCs w:val="22"/>
              </w:rPr>
              <w:lastRenderedPageBreak/>
              <w:t>fueron: consumo; adquisición de vivienda; comercio; industria; y servicios, los cuales acumularon un 81.6% del saldo total.</w:t>
            </w:r>
          </w:p>
          <w:p w14:paraId="48D7A322" w14:textId="77777777" w:rsidR="00B0319C" w:rsidRPr="00B0319C" w:rsidRDefault="00B0319C" w:rsidP="00B0319C">
            <w:pPr>
              <w:numPr>
                <w:ilvl w:val="0"/>
                <w:numId w:val="8"/>
              </w:numPr>
              <w:spacing w:after="200" w:line="276" w:lineRule="auto"/>
              <w:ind w:left="0"/>
              <w:jc w:val="both"/>
              <w:rPr>
                <w:rFonts w:ascii="Museo Sans 300" w:hAnsi="Museo Sans 300" w:cs="Arial"/>
                <w:sz w:val="22"/>
                <w:szCs w:val="22"/>
              </w:rPr>
            </w:pPr>
            <w:r w:rsidRPr="00B0319C">
              <w:rPr>
                <w:rFonts w:ascii="Museo Sans 300" w:hAnsi="Museo Sans 300" w:cs="Arial"/>
                <w:sz w:val="22"/>
                <w:szCs w:val="22"/>
              </w:rPr>
              <w:t>El saldo de los depósitos totales de las Otras Sociedades de Depósitos (OSD), a marzo de 2023 fue de $18,271.9 millones, reportando un crecimiento anual de 5.2% ($903.2 millones); Los depósitos del Sector Privado ascendieron a $16,873.2 millones, reportando un crecimiento anual de 6.7% ($1,053.6 millones)</w:t>
            </w:r>
            <w:r w:rsidR="00A25BD3">
              <w:rPr>
                <w:rFonts w:ascii="Museo Sans 300" w:hAnsi="Museo Sans 300" w:cs="Arial"/>
                <w:sz w:val="22"/>
                <w:szCs w:val="22"/>
              </w:rPr>
              <w:t>;</w:t>
            </w:r>
            <w:r w:rsidRPr="00B0319C">
              <w:rPr>
                <w:rFonts w:ascii="Museo Sans 300" w:hAnsi="Museo Sans 300" w:cs="Arial"/>
                <w:sz w:val="22"/>
                <w:szCs w:val="22"/>
              </w:rPr>
              <w:t xml:space="preserve"> por su parte</w:t>
            </w:r>
            <w:r w:rsidR="00A25BD3">
              <w:rPr>
                <w:rFonts w:ascii="Museo Sans 300" w:hAnsi="Museo Sans 300" w:cs="Arial"/>
                <w:sz w:val="22"/>
                <w:szCs w:val="22"/>
              </w:rPr>
              <w:t>,</w:t>
            </w:r>
            <w:r w:rsidRPr="00B0319C">
              <w:rPr>
                <w:rFonts w:ascii="Museo Sans 300" w:hAnsi="Museo Sans 300" w:cs="Arial"/>
                <w:sz w:val="22"/>
                <w:szCs w:val="22"/>
              </w:rPr>
              <w:t xml:space="preserve"> los depósitos del Sector Público no Financiero fueron de $1,044.7 millones, reportando una reducción anual de 13.9% (-$168.4 millones).</w:t>
            </w:r>
          </w:p>
          <w:p w14:paraId="139A3003" w14:textId="77777777" w:rsidR="00B0319C" w:rsidRDefault="00B0319C" w:rsidP="00F72739">
            <w:pPr>
              <w:spacing w:after="200" w:line="276" w:lineRule="auto"/>
              <w:jc w:val="both"/>
              <w:rPr>
                <w:rFonts w:ascii="Museo Sans 300" w:hAnsi="Museo Sans 300" w:cs="Arial"/>
                <w:sz w:val="22"/>
                <w:szCs w:val="22"/>
              </w:rPr>
            </w:pPr>
          </w:p>
          <w:bookmarkEnd w:id="11"/>
          <w:bookmarkEnd w:id="12"/>
          <w:p w14:paraId="1D30A2B5" w14:textId="77777777" w:rsidR="0019773D" w:rsidRPr="00D62284" w:rsidRDefault="0019773D" w:rsidP="009E5691">
            <w:pPr>
              <w:jc w:val="both"/>
              <w:rPr>
                <w:rFonts w:ascii="Museo Sans 300" w:hAnsi="Museo Sans 300"/>
                <w:sz w:val="22"/>
                <w:szCs w:val="22"/>
                <w:lang w:val="es-MX"/>
              </w:rPr>
            </w:pPr>
          </w:p>
          <w:p w14:paraId="6DDEB565" w14:textId="77777777" w:rsidR="003D79BB" w:rsidRDefault="003D79BB" w:rsidP="009E5691">
            <w:pPr>
              <w:jc w:val="both"/>
              <w:rPr>
                <w:rFonts w:ascii="Museo Sans 300" w:hAnsi="Museo Sans 300"/>
                <w:sz w:val="22"/>
                <w:szCs w:val="22"/>
                <w:lang w:val="es-MX"/>
              </w:rPr>
            </w:pPr>
          </w:p>
          <w:p w14:paraId="13E1D403" w14:textId="77777777" w:rsidR="00B0319C" w:rsidRDefault="00B0319C" w:rsidP="009E5691">
            <w:pPr>
              <w:jc w:val="both"/>
              <w:rPr>
                <w:rFonts w:ascii="Museo Sans 300" w:hAnsi="Museo Sans 300"/>
                <w:sz w:val="22"/>
                <w:szCs w:val="22"/>
                <w:lang w:val="es-MX"/>
              </w:rPr>
            </w:pPr>
          </w:p>
          <w:p w14:paraId="598F355B" w14:textId="77777777" w:rsidR="00B0319C" w:rsidRDefault="00B0319C" w:rsidP="009E5691">
            <w:pPr>
              <w:jc w:val="both"/>
              <w:rPr>
                <w:rFonts w:ascii="Museo Sans 300" w:hAnsi="Museo Sans 300"/>
                <w:sz w:val="22"/>
                <w:szCs w:val="22"/>
                <w:lang w:val="es-MX"/>
              </w:rPr>
            </w:pPr>
          </w:p>
          <w:p w14:paraId="65FEBBB9" w14:textId="77777777" w:rsidR="00B0319C" w:rsidRDefault="00B0319C" w:rsidP="009E5691">
            <w:pPr>
              <w:jc w:val="both"/>
              <w:rPr>
                <w:rFonts w:ascii="Museo Sans 300" w:hAnsi="Museo Sans 300"/>
                <w:sz w:val="22"/>
                <w:szCs w:val="22"/>
                <w:lang w:val="es-MX"/>
              </w:rPr>
            </w:pPr>
          </w:p>
          <w:p w14:paraId="787495F9" w14:textId="77777777" w:rsidR="00B0319C" w:rsidRDefault="00B0319C" w:rsidP="009E5691">
            <w:pPr>
              <w:jc w:val="both"/>
              <w:rPr>
                <w:rFonts w:ascii="Museo Sans 300" w:hAnsi="Museo Sans 300"/>
                <w:sz w:val="22"/>
                <w:szCs w:val="22"/>
                <w:lang w:val="es-MX"/>
              </w:rPr>
            </w:pPr>
          </w:p>
          <w:p w14:paraId="2BAA75A2" w14:textId="77777777" w:rsidR="00B0319C" w:rsidRDefault="00B0319C" w:rsidP="009E5691">
            <w:pPr>
              <w:jc w:val="both"/>
              <w:rPr>
                <w:rFonts w:ascii="Museo Sans 300" w:hAnsi="Museo Sans 300"/>
                <w:sz w:val="22"/>
                <w:szCs w:val="22"/>
                <w:lang w:val="es-MX"/>
              </w:rPr>
            </w:pPr>
          </w:p>
          <w:p w14:paraId="456F8B36" w14:textId="77777777" w:rsidR="00B0319C" w:rsidRDefault="00B0319C" w:rsidP="009E5691">
            <w:pPr>
              <w:jc w:val="both"/>
              <w:rPr>
                <w:rFonts w:ascii="Museo Sans 300" w:hAnsi="Museo Sans 300"/>
                <w:sz w:val="22"/>
                <w:szCs w:val="22"/>
                <w:lang w:val="es-MX"/>
              </w:rPr>
            </w:pPr>
          </w:p>
          <w:p w14:paraId="633C7BC5" w14:textId="77777777" w:rsidR="00B0319C" w:rsidRDefault="00B0319C" w:rsidP="009E5691">
            <w:pPr>
              <w:jc w:val="both"/>
              <w:rPr>
                <w:rFonts w:ascii="Museo Sans 300" w:hAnsi="Museo Sans 300"/>
                <w:sz w:val="22"/>
                <w:szCs w:val="22"/>
                <w:lang w:val="es-MX"/>
              </w:rPr>
            </w:pPr>
          </w:p>
          <w:p w14:paraId="226516A6" w14:textId="77777777" w:rsidR="00B0319C" w:rsidRDefault="00B0319C" w:rsidP="009E5691">
            <w:pPr>
              <w:jc w:val="both"/>
              <w:rPr>
                <w:rFonts w:ascii="Museo Sans 300" w:hAnsi="Museo Sans 300"/>
                <w:sz w:val="22"/>
                <w:szCs w:val="22"/>
                <w:lang w:val="es-MX"/>
              </w:rPr>
            </w:pPr>
          </w:p>
          <w:p w14:paraId="1B22AF3B" w14:textId="77777777" w:rsidR="00B0319C" w:rsidRDefault="00B0319C" w:rsidP="009E5691">
            <w:pPr>
              <w:jc w:val="both"/>
              <w:rPr>
                <w:rFonts w:ascii="Museo Sans 300" w:hAnsi="Museo Sans 300"/>
                <w:sz w:val="22"/>
                <w:szCs w:val="22"/>
                <w:lang w:val="es-MX"/>
              </w:rPr>
            </w:pPr>
          </w:p>
          <w:p w14:paraId="1CA92481" w14:textId="77777777" w:rsidR="00B0319C" w:rsidRDefault="00B0319C" w:rsidP="009E5691">
            <w:pPr>
              <w:jc w:val="both"/>
              <w:rPr>
                <w:rFonts w:ascii="Museo Sans 300" w:hAnsi="Museo Sans 300"/>
                <w:sz w:val="22"/>
                <w:szCs w:val="22"/>
                <w:lang w:val="es-MX"/>
              </w:rPr>
            </w:pPr>
          </w:p>
          <w:p w14:paraId="1FEA39F0" w14:textId="77777777" w:rsidR="00B0319C" w:rsidRDefault="00B0319C" w:rsidP="009E5691">
            <w:pPr>
              <w:jc w:val="both"/>
              <w:rPr>
                <w:rFonts w:ascii="Museo Sans 300" w:hAnsi="Museo Sans 300"/>
                <w:sz w:val="22"/>
                <w:szCs w:val="22"/>
                <w:lang w:val="es-MX"/>
              </w:rPr>
            </w:pPr>
          </w:p>
          <w:p w14:paraId="77BD7431" w14:textId="77777777" w:rsidR="00B0319C" w:rsidRDefault="00B0319C" w:rsidP="009E5691">
            <w:pPr>
              <w:jc w:val="both"/>
              <w:rPr>
                <w:rFonts w:ascii="Museo Sans 300" w:hAnsi="Museo Sans 300"/>
                <w:sz w:val="22"/>
                <w:szCs w:val="22"/>
                <w:lang w:val="es-MX"/>
              </w:rPr>
            </w:pPr>
          </w:p>
          <w:p w14:paraId="3A1F6AFF" w14:textId="77777777" w:rsidR="00B0319C" w:rsidRDefault="00B0319C" w:rsidP="009E5691">
            <w:pPr>
              <w:jc w:val="both"/>
              <w:rPr>
                <w:rFonts w:ascii="Museo Sans 300" w:hAnsi="Museo Sans 300"/>
                <w:sz w:val="22"/>
                <w:szCs w:val="22"/>
                <w:lang w:val="es-MX"/>
              </w:rPr>
            </w:pPr>
          </w:p>
          <w:p w14:paraId="62588164" w14:textId="77777777" w:rsidR="00B0319C" w:rsidRDefault="00B0319C" w:rsidP="009E5691">
            <w:pPr>
              <w:jc w:val="both"/>
              <w:rPr>
                <w:rFonts w:ascii="Museo Sans 300" w:hAnsi="Museo Sans 300"/>
                <w:sz w:val="22"/>
                <w:szCs w:val="22"/>
                <w:lang w:val="es-MX"/>
              </w:rPr>
            </w:pPr>
          </w:p>
          <w:p w14:paraId="7868C17A" w14:textId="7408893E" w:rsidR="00B0319C" w:rsidRDefault="00B0319C" w:rsidP="009E5691">
            <w:pPr>
              <w:jc w:val="both"/>
              <w:rPr>
                <w:rFonts w:ascii="Museo Sans 300" w:hAnsi="Museo Sans 300"/>
                <w:sz w:val="22"/>
                <w:szCs w:val="22"/>
                <w:lang w:val="es-MX"/>
              </w:rPr>
            </w:pPr>
          </w:p>
          <w:p w14:paraId="0685F7E7" w14:textId="5C840D71" w:rsidR="00571E94" w:rsidRDefault="00571E94" w:rsidP="009E5691">
            <w:pPr>
              <w:jc w:val="both"/>
              <w:rPr>
                <w:rFonts w:ascii="Museo Sans 300" w:hAnsi="Museo Sans 300"/>
                <w:sz w:val="22"/>
                <w:szCs w:val="22"/>
                <w:lang w:val="es-MX"/>
              </w:rPr>
            </w:pPr>
          </w:p>
          <w:p w14:paraId="51048E8D" w14:textId="36DDA3A5" w:rsidR="00571E94" w:rsidRDefault="00571E94" w:rsidP="009E5691">
            <w:pPr>
              <w:jc w:val="both"/>
              <w:rPr>
                <w:rFonts w:ascii="Museo Sans 300" w:hAnsi="Museo Sans 300"/>
                <w:sz w:val="22"/>
                <w:szCs w:val="22"/>
                <w:lang w:val="es-MX"/>
              </w:rPr>
            </w:pPr>
          </w:p>
          <w:p w14:paraId="6FDBC469" w14:textId="77777777" w:rsidR="00571E94" w:rsidRDefault="00571E94" w:rsidP="009E5691">
            <w:pPr>
              <w:jc w:val="both"/>
              <w:rPr>
                <w:rFonts w:ascii="Museo Sans 300" w:hAnsi="Museo Sans 300"/>
                <w:sz w:val="22"/>
                <w:szCs w:val="22"/>
                <w:lang w:val="es-MX"/>
              </w:rPr>
            </w:pPr>
          </w:p>
          <w:p w14:paraId="65D35197" w14:textId="77777777" w:rsidR="00B0319C" w:rsidRDefault="00B0319C" w:rsidP="009E5691">
            <w:pPr>
              <w:jc w:val="both"/>
              <w:rPr>
                <w:rFonts w:ascii="Museo Sans 300" w:hAnsi="Museo Sans 300"/>
                <w:sz w:val="22"/>
                <w:szCs w:val="22"/>
                <w:lang w:val="es-MX"/>
              </w:rPr>
            </w:pPr>
          </w:p>
          <w:p w14:paraId="76EDF9D3" w14:textId="77777777" w:rsidR="00B0319C" w:rsidRDefault="00B0319C" w:rsidP="009E5691">
            <w:pPr>
              <w:jc w:val="both"/>
              <w:rPr>
                <w:rFonts w:ascii="Museo Sans 300" w:hAnsi="Museo Sans 300"/>
                <w:sz w:val="22"/>
                <w:szCs w:val="22"/>
                <w:lang w:val="es-MX"/>
              </w:rPr>
            </w:pPr>
          </w:p>
          <w:p w14:paraId="22960A0B" w14:textId="77777777" w:rsidR="00B0319C" w:rsidRDefault="00B0319C" w:rsidP="009E5691">
            <w:pPr>
              <w:jc w:val="both"/>
              <w:rPr>
                <w:rFonts w:ascii="Museo Sans 300" w:hAnsi="Museo Sans 300"/>
                <w:sz w:val="22"/>
                <w:szCs w:val="22"/>
                <w:lang w:val="es-MX"/>
              </w:rPr>
            </w:pPr>
          </w:p>
          <w:p w14:paraId="710BFB2B" w14:textId="77777777" w:rsidR="00961718" w:rsidRDefault="00961718" w:rsidP="009E5691">
            <w:pPr>
              <w:jc w:val="both"/>
              <w:rPr>
                <w:rFonts w:ascii="Museo Sans 300" w:hAnsi="Museo Sans 300"/>
                <w:sz w:val="22"/>
                <w:szCs w:val="22"/>
                <w:lang w:val="es-MX"/>
              </w:rPr>
            </w:pPr>
          </w:p>
          <w:p w14:paraId="73AFA325" w14:textId="77777777" w:rsidR="00961718" w:rsidRDefault="00961718" w:rsidP="009E5691">
            <w:pPr>
              <w:jc w:val="both"/>
              <w:rPr>
                <w:rFonts w:ascii="Museo Sans 300" w:hAnsi="Museo Sans 300"/>
                <w:sz w:val="22"/>
                <w:szCs w:val="22"/>
                <w:lang w:val="es-MX"/>
              </w:rPr>
            </w:pPr>
          </w:p>
          <w:p w14:paraId="3412AC77" w14:textId="77777777" w:rsidR="00961718" w:rsidRDefault="00961718" w:rsidP="009E5691">
            <w:pPr>
              <w:jc w:val="both"/>
              <w:rPr>
                <w:rFonts w:ascii="Museo Sans 300" w:hAnsi="Museo Sans 300"/>
                <w:sz w:val="22"/>
                <w:szCs w:val="22"/>
                <w:lang w:val="es-MX"/>
              </w:rPr>
            </w:pPr>
          </w:p>
          <w:p w14:paraId="4B6F2BF8" w14:textId="77777777" w:rsidR="00961718" w:rsidRDefault="00961718" w:rsidP="009E5691">
            <w:pPr>
              <w:jc w:val="both"/>
              <w:rPr>
                <w:rFonts w:ascii="Museo Sans 300" w:hAnsi="Museo Sans 300"/>
                <w:sz w:val="22"/>
                <w:szCs w:val="22"/>
                <w:lang w:val="es-MX"/>
              </w:rPr>
            </w:pPr>
          </w:p>
          <w:p w14:paraId="02F6A1AA" w14:textId="77777777" w:rsidR="00961718" w:rsidRDefault="00961718" w:rsidP="009E5691">
            <w:pPr>
              <w:jc w:val="both"/>
              <w:rPr>
                <w:rFonts w:ascii="Museo Sans 300" w:hAnsi="Museo Sans 300"/>
                <w:sz w:val="22"/>
                <w:szCs w:val="22"/>
                <w:lang w:val="es-MX"/>
              </w:rPr>
            </w:pPr>
          </w:p>
          <w:p w14:paraId="4AA49EB2" w14:textId="77777777" w:rsidR="00961718" w:rsidRDefault="00961718" w:rsidP="009E5691">
            <w:pPr>
              <w:jc w:val="both"/>
              <w:rPr>
                <w:rFonts w:ascii="Museo Sans 300" w:hAnsi="Museo Sans 300"/>
                <w:sz w:val="22"/>
                <w:szCs w:val="22"/>
                <w:lang w:val="es-MX"/>
              </w:rPr>
            </w:pPr>
          </w:p>
          <w:p w14:paraId="2868E564" w14:textId="77777777" w:rsidR="00961718" w:rsidRDefault="00961718" w:rsidP="009E5691">
            <w:pPr>
              <w:jc w:val="both"/>
              <w:rPr>
                <w:rFonts w:ascii="Museo Sans 300" w:hAnsi="Museo Sans 300"/>
                <w:sz w:val="22"/>
                <w:szCs w:val="22"/>
                <w:lang w:val="es-MX"/>
              </w:rPr>
            </w:pPr>
          </w:p>
          <w:p w14:paraId="5B34E5D3" w14:textId="5D0AD752" w:rsidR="00961718" w:rsidRDefault="00961718" w:rsidP="009E5691">
            <w:pPr>
              <w:jc w:val="both"/>
              <w:rPr>
                <w:rFonts w:ascii="Museo Sans 300" w:hAnsi="Museo Sans 300"/>
                <w:sz w:val="22"/>
                <w:szCs w:val="22"/>
                <w:lang w:val="es-MX"/>
              </w:rPr>
            </w:pPr>
          </w:p>
          <w:p w14:paraId="03F34347" w14:textId="2668B025" w:rsidR="00571E94" w:rsidRDefault="00571E94" w:rsidP="009E5691">
            <w:pPr>
              <w:jc w:val="both"/>
              <w:rPr>
                <w:rFonts w:ascii="Museo Sans 300" w:hAnsi="Museo Sans 300"/>
                <w:sz w:val="22"/>
                <w:szCs w:val="22"/>
                <w:lang w:val="es-MX"/>
              </w:rPr>
            </w:pPr>
          </w:p>
          <w:p w14:paraId="193A3B82" w14:textId="6A09A950" w:rsidR="00571E94" w:rsidRDefault="00571E94" w:rsidP="009E5691">
            <w:pPr>
              <w:jc w:val="both"/>
              <w:rPr>
                <w:rFonts w:ascii="Museo Sans 300" w:hAnsi="Museo Sans 300"/>
                <w:sz w:val="22"/>
                <w:szCs w:val="22"/>
                <w:lang w:val="es-MX"/>
              </w:rPr>
            </w:pPr>
          </w:p>
          <w:p w14:paraId="0FB16005" w14:textId="22BD6042" w:rsidR="00571E94" w:rsidRDefault="00571E94" w:rsidP="009E5691">
            <w:pPr>
              <w:jc w:val="both"/>
              <w:rPr>
                <w:rFonts w:ascii="Museo Sans 300" w:hAnsi="Museo Sans 300"/>
                <w:sz w:val="22"/>
                <w:szCs w:val="22"/>
                <w:lang w:val="es-MX"/>
              </w:rPr>
            </w:pPr>
          </w:p>
          <w:p w14:paraId="56227F8B" w14:textId="0483E0D9" w:rsidR="00571E94" w:rsidRDefault="00571E94" w:rsidP="009E5691">
            <w:pPr>
              <w:jc w:val="both"/>
              <w:rPr>
                <w:rFonts w:ascii="Museo Sans 300" w:hAnsi="Museo Sans 300"/>
                <w:sz w:val="22"/>
                <w:szCs w:val="22"/>
                <w:lang w:val="es-MX"/>
              </w:rPr>
            </w:pPr>
          </w:p>
          <w:p w14:paraId="5255A725" w14:textId="77777777" w:rsidR="00571E94" w:rsidRDefault="00571E94" w:rsidP="009E5691">
            <w:pPr>
              <w:jc w:val="both"/>
              <w:rPr>
                <w:rFonts w:ascii="Museo Sans 300" w:hAnsi="Museo Sans 300"/>
                <w:sz w:val="22"/>
                <w:szCs w:val="22"/>
                <w:lang w:val="es-MX"/>
              </w:rPr>
            </w:pPr>
          </w:p>
          <w:p w14:paraId="1761A7D9" w14:textId="77777777" w:rsidR="00B0319C" w:rsidRPr="00D62284" w:rsidRDefault="00B0319C" w:rsidP="009E5691">
            <w:pPr>
              <w:jc w:val="both"/>
              <w:rPr>
                <w:rFonts w:ascii="Museo Sans 300" w:hAnsi="Museo Sans 300"/>
                <w:sz w:val="22"/>
                <w:szCs w:val="22"/>
                <w:lang w:val="es-MX"/>
              </w:rPr>
            </w:pPr>
          </w:p>
          <w:p w14:paraId="1870DB4B" w14:textId="77777777" w:rsidR="00D540FA" w:rsidRPr="00D62284" w:rsidRDefault="006B1211" w:rsidP="003D15B7">
            <w:pPr>
              <w:pStyle w:val="Ttulo2"/>
              <w:rPr>
                <w:rFonts w:ascii="Museo Sans 300" w:hAnsi="Museo Sans 300"/>
                <w:sz w:val="22"/>
                <w:szCs w:val="22"/>
                <w:lang w:val="es-MX"/>
              </w:rPr>
            </w:pPr>
            <w:bookmarkStart w:id="14" w:name="_Toc135979728"/>
            <w:r w:rsidRPr="00D62284">
              <w:rPr>
                <w:rFonts w:ascii="Museo Sans 300" w:hAnsi="Museo Sans 300"/>
                <w:sz w:val="22"/>
                <w:szCs w:val="22"/>
                <w:lang w:val="es-MX"/>
              </w:rPr>
              <w:lastRenderedPageBreak/>
              <w:t>GESTION</w:t>
            </w:r>
            <w:r w:rsidR="00D540FA" w:rsidRPr="00D62284">
              <w:rPr>
                <w:rFonts w:ascii="Museo Sans 300" w:hAnsi="Museo Sans 300"/>
                <w:sz w:val="22"/>
                <w:szCs w:val="22"/>
                <w:lang w:val="es-MX"/>
              </w:rPr>
              <w:t xml:space="preserve"> DE LAS FINANZAS PÚBLICAS</w:t>
            </w:r>
            <w:bookmarkEnd w:id="2"/>
            <w:bookmarkEnd w:id="3"/>
            <w:bookmarkEnd w:id="4"/>
            <w:bookmarkEnd w:id="14"/>
          </w:p>
          <w:p w14:paraId="3C998D36" w14:textId="77777777" w:rsidR="0034685B" w:rsidRPr="00D62284" w:rsidRDefault="0034685B" w:rsidP="009E5691">
            <w:pPr>
              <w:jc w:val="both"/>
              <w:rPr>
                <w:rFonts w:ascii="Museo Sans 300" w:hAnsi="Museo Sans 300"/>
                <w:sz w:val="22"/>
                <w:szCs w:val="22"/>
                <w:lang w:val="es-MX"/>
              </w:rPr>
            </w:pPr>
            <w:bookmarkStart w:id="15" w:name="_Toc411843460"/>
          </w:p>
          <w:p w14:paraId="69CB1699" w14:textId="7C1949B1" w:rsidR="00D540FA" w:rsidRPr="00D62284" w:rsidRDefault="009B117C" w:rsidP="00377659">
            <w:pPr>
              <w:pStyle w:val="Ttulo2"/>
              <w:rPr>
                <w:rFonts w:ascii="Museo Sans 300" w:hAnsi="Museo Sans 300"/>
                <w:sz w:val="22"/>
                <w:szCs w:val="22"/>
                <w:lang w:val="es-MX"/>
              </w:rPr>
            </w:pPr>
            <w:bookmarkStart w:id="16" w:name="_Toc505951454"/>
            <w:bookmarkStart w:id="17" w:name="_Toc56581204"/>
            <w:bookmarkStart w:id="18" w:name="_Toc135979729"/>
            <w:r w:rsidRPr="00D62284">
              <w:rPr>
                <w:rFonts w:ascii="Museo Sans 300" w:hAnsi="Museo Sans 300"/>
                <w:sz w:val="22"/>
                <w:szCs w:val="22"/>
                <w:lang w:val="es-MX"/>
              </w:rPr>
              <w:t xml:space="preserve">1. </w:t>
            </w:r>
            <w:r w:rsidR="00D540FA" w:rsidRPr="00D62284">
              <w:rPr>
                <w:rFonts w:ascii="Museo Sans 300" w:hAnsi="Museo Sans 300"/>
                <w:sz w:val="22"/>
                <w:szCs w:val="22"/>
                <w:lang w:val="es-MX"/>
              </w:rPr>
              <w:t>Ingresos Totales</w:t>
            </w:r>
            <w:bookmarkEnd w:id="15"/>
            <w:bookmarkEnd w:id="16"/>
            <w:r w:rsidR="00B2286A" w:rsidRPr="00D62284">
              <w:rPr>
                <w:rFonts w:ascii="Museo Sans 300" w:hAnsi="Museo Sans 300"/>
                <w:sz w:val="22"/>
                <w:szCs w:val="22"/>
                <w:lang w:val="es-MX"/>
              </w:rPr>
              <w:t xml:space="preserve"> del SPNF</w:t>
            </w:r>
            <w:r w:rsidR="00912173" w:rsidRPr="00D62284">
              <w:rPr>
                <w:rFonts w:ascii="Museo Sans 300" w:hAnsi="Museo Sans 300"/>
                <w:sz w:val="22"/>
                <w:szCs w:val="22"/>
                <w:lang w:val="es-MX"/>
              </w:rPr>
              <w:t xml:space="preserve"> (ver anexo </w:t>
            </w:r>
            <w:r w:rsidR="007E34A9">
              <w:rPr>
                <w:rFonts w:ascii="Museo Sans 300" w:hAnsi="Museo Sans 300"/>
                <w:sz w:val="22"/>
                <w:szCs w:val="22"/>
                <w:lang w:val="es-MX"/>
              </w:rPr>
              <w:t>1</w:t>
            </w:r>
            <w:r w:rsidR="00912173" w:rsidRPr="00D62284">
              <w:rPr>
                <w:rFonts w:ascii="Museo Sans 300" w:hAnsi="Museo Sans 300"/>
                <w:sz w:val="22"/>
                <w:szCs w:val="22"/>
                <w:lang w:val="es-MX"/>
              </w:rPr>
              <w:t>)</w:t>
            </w:r>
            <w:r w:rsidR="00B2286A" w:rsidRPr="00D62284">
              <w:rPr>
                <w:rFonts w:ascii="Museo Sans 300" w:hAnsi="Museo Sans 300"/>
                <w:sz w:val="22"/>
                <w:szCs w:val="22"/>
                <w:lang w:val="es-MX"/>
              </w:rPr>
              <w:t>.</w:t>
            </w:r>
            <w:bookmarkEnd w:id="17"/>
            <w:bookmarkEnd w:id="18"/>
          </w:p>
          <w:p w14:paraId="2F2EDE73" w14:textId="77777777" w:rsidR="00D540FA" w:rsidRPr="00D62284" w:rsidRDefault="00D540FA" w:rsidP="009E5691">
            <w:pPr>
              <w:jc w:val="both"/>
              <w:rPr>
                <w:rFonts w:ascii="Museo Sans 300" w:hAnsi="Museo Sans 300"/>
                <w:sz w:val="22"/>
                <w:szCs w:val="22"/>
                <w:lang w:val="es-MX"/>
              </w:rPr>
            </w:pPr>
          </w:p>
          <w:p w14:paraId="3418A6B6" w14:textId="77777777" w:rsidR="003E530C" w:rsidRPr="003E530C" w:rsidRDefault="009E5691" w:rsidP="003E530C">
            <w:pPr>
              <w:spacing w:line="276" w:lineRule="auto"/>
              <w:ind w:right="-34"/>
              <w:jc w:val="both"/>
              <w:rPr>
                <w:rFonts w:ascii="Museo Sans 300" w:hAnsi="Museo Sans 300"/>
                <w:sz w:val="22"/>
                <w:szCs w:val="22"/>
                <w:lang w:val="es-MX"/>
              </w:rPr>
            </w:pPr>
            <w:bookmarkStart w:id="19" w:name="_Hlk128488275"/>
            <w:r w:rsidRPr="00D62284">
              <w:rPr>
                <w:rFonts w:ascii="Museo Sans 300" w:hAnsi="Museo Sans 300"/>
                <w:sz w:val="22"/>
                <w:szCs w:val="22"/>
                <w:lang w:val="es-MX"/>
              </w:rPr>
              <w:t xml:space="preserve">Los ingresos totales </w:t>
            </w:r>
            <w:r w:rsidR="00C63771">
              <w:rPr>
                <w:rFonts w:ascii="Museo Sans 300" w:hAnsi="Museo Sans 300"/>
                <w:sz w:val="22"/>
                <w:szCs w:val="22"/>
                <w:lang w:val="es-MX"/>
              </w:rPr>
              <w:t>a marzo de 2023</w:t>
            </w:r>
            <w:r w:rsidRPr="00D62284">
              <w:rPr>
                <w:rFonts w:ascii="Museo Sans 300" w:hAnsi="Museo Sans 300"/>
                <w:sz w:val="22"/>
                <w:szCs w:val="22"/>
                <w:lang w:val="es-MX"/>
              </w:rPr>
              <w:t xml:space="preserve"> ascendieron a </w:t>
            </w:r>
            <w:r w:rsidR="003E530C" w:rsidRPr="003E530C">
              <w:rPr>
                <w:rFonts w:ascii="Museo Sans 300" w:hAnsi="Museo Sans 300"/>
                <w:sz w:val="22"/>
                <w:szCs w:val="22"/>
                <w:lang w:val="es-MX"/>
              </w:rPr>
              <w:t xml:space="preserve">$1,935.3 millones, mostrando un aumento de 0.9%, equivalente a $17.3 millones, respecto a marzo de 2022, </w:t>
            </w:r>
            <w:r w:rsidR="003F6C8C">
              <w:rPr>
                <w:rFonts w:ascii="Museo Sans 300" w:hAnsi="Museo Sans 300"/>
                <w:sz w:val="22"/>
                <w:szCs w:val="22"/>
                <w:lang w:val="es-MX"/>
              </w:rPr>
              <w:t>explicado</w:t>
            </w:r>
            <w:r w:rsidR="004D1389" w:rsidRPr="003E530C">
              <w:rPr>
                <w:rFonts w:ascii="Museo Sans 300" w:hAnsi="Museo Sans 300"/>
                <w:sz w:val="22"/>
                <w:szCs w:val="22"/>
                <w:lang w:val="es-MX"/>
              </w:rPr>
              <w:t xml:space="preserve"> </w:t>
            </w:r>
            <w:r w:rsidR="004D1389">
              <w:rPr>
                <w:rFonts w:ascii="Museo Sans 300" w:hAnsi="Museo Sans 300"/>
                <w:sz w:val="22"/>
                <w:szCs w:val="22"/>
                <w:lang w:val="es-MX"/>
              </w:rPr>
              <w:t xml:space="preserve">por </w:t>
            </w:r>
            <w:r w:rsidR="004D1389" w:rsidRPr="003E530C">
              <w:rPr>
                <w:rFonts w:ascii="Museo Sans 300" w:hAnsi="Museo Sans 300"/>
                <w:sz w:val="22"/>
                <w:szCs w:val="22"/>
                <w:lang w:val="es-MX"/>
              </w:rPr>
              <w:t>incrementos</w:t>
            </w:r>
            <w:r w:rsidR="004D1389">
              <w:rPr>
                <w:rFonts w:ascii="Museo Sans 300" w:hAnsi="Museo Sans 300"/>
                <w:sz w:val="22"/>
                <w:szCs w:val="22"/>
                <w:lang w:val="es-MX"/>
              </w:rPr>
              <w:t xml:space="preserve"> mostrados en</w:t>
            </w:r>
            <w:r w:rsidR="003E530C" w:rsidRPr="003E530C">
              <w:rPr>
                <w:rFonts w:ascii="Museo Sans 300" w:hAnsi="Museo Sans 300"/>
                <w:sz w:val="22"/>
                <w:szCs w:val="22"/>
                <w:lang w:val="es-MX"/>
              </w:rPr>
              <w:t xml:space="preserve"> los ingresos no tributarios y el superávit de las empresas </w:t>
            </w:r>
            <w:r w:rsidR="00F339B8" w:rsidRPr="003E530C">
              <w:rPr>
                <w:rFonts w:ascii="Museo Sans 300" w:hAnsi="Museo Sans 300"/>
                <w:sz w:val="22"/>
                <w:szCs w:val="22"/>
                <w:lang w:val="es-MX"/>
              </w:rPr>
              <w:t>públicas</w:t>
            </w:r>
            <w:r w:rsidR="003E530C" w:rsidRPr="003E530C">
              <w:rPr>
                <w:rFonts w:ascii="Museo Sans 300" w:hAnsi="Museo Sans 300"/>
                <w:sz w:val="22"/>
                <w:szCs w:val="22"/>
                <w:lang w:val="es-MX"/>
              </w:rPr>
              <w:t>.</w:t>
            </w:r>
            <w:r w:rsidR="003E530C">
              <w:rPr>
                <w:rFonts w:ascii="Museo Sans 300" w:hAnsi="Museo Sans 300"/>
                <w:sz w:val="22"/>
                <w:szCs w:val="22"/>
                <w:lang w:val="es-MX"/>
              </w:rPr>
              <w:t xml:space="preserve"> </w:t>
            </w:r>
            <w:r w:rsidR="003E530C" w:rsidRPr="003E530C">
              <w:rPr>
                <w:rFonts w:ascii="Museo Sans 300" w:hAnsi="Museo Sans 300"/>
                <w:sz w:val="22"/>
                <w:szCs w:val="22"/>
                <w:lang w:val="es-MX"/>
              </w:rPr>
              <w:t>Como porcentaje del PIB, los ingresos totales representaron un 5.5%.</w:t>
            </w:r>
          </w:p>
          <w:p w14:paraId="30C07227" w14:textId="77777777" w:rsidR="00887364" w:rsidRDefault="00887364" w:rsidP="00A35B2E">
            <w:pPr>
              <w:jc w:val="both"/>
              <w:rPr>
                <w:rFonts w:ascii="Museo Sans 300" w:hAnsi="Museo Sans 300"/>
                <w:sz w:val="22"/>
                <w:szCs w:val="22"/>
                <w:lang w:val="es-MX"/>
              </w:rPr>
            </w:pPr>
          </w:p>
          <w:bookmarkEnd w:id="19"/>
          <w:p w14:paraId="61E81A6F" w14:textId="77777777" w:rsidR="00D540FA" w:rsidRPr="00565D46" w:rsidRDefault="00D540FA" w:rsidP="003D15B7">
            <w:pPr>
              <w:jc w:val="center"/>
              <w:rPr>
                <w:rFonts w:ascii="Museo Sans 300" w:hAnsi="Museo Sans 300"/>
                <w:color w:val="FF0000"/>
                <w:sz w:val="22"/>
                <w:szCs w:val="22"/>
                <w:lang w:val="es-MX"/>
              </w:rPr>
            </w:pPr>
            <w:r w:rsidRPr="00D62284">
              <w:rPr>
                <w:rFonts w:ascii="Museo Sans 300" w:hAnsi="Museo Sans 300"/>
                <w:sz w:val="22"/>
                <w:szCs w:val="22"/>
                <w:lang w:val="es-MX"/>
              </w:rPr>
              <w:t xml:space="preserve">Gráfico 1: Evolución de los Ingresos Totales del SPNF </w:t>
            </w:r>
            <w:r w:rsidR="00F05512" w:rsidRPr="00D62284">
              <w:rPr>
                <w:rFonts w:ascii="Museo Sans 300" w:hAnsi="Museo Sans 300"/>
                <w:sz w:val="22"/>
                <w:szCs w:val="22"/>
                <w:lang w:val="es-MX"/>
              </w:rPr>
              <w:t xml:space="preserve">a </w:t>
            </w:r>
            <w:r w:rsidR="00C63771">
              <w:rPr>
                <w:rFonts w:ascii="Museo Sans 300" w:hAnsi="Museo Sans 300"/>
                <w:sz w:val="22"/>
                <w:szCs w:val="22"/>
                <w:lang w:val="es-MX"/>
              </w:rPr>
              <w:t>marzo</w:t>
            </w:r>
            <w:r w:rsidR="00C63771" w:rsidRPr="00D62284">
              <w:rPr>
                <w:rFonts w:ascii="Museo Sans 300" w:hAnsi="Museo Sans 300"/>
                <w:sz w:val="22"/>
                <w:szCs w:val="22"/>
                <w:lang w:val="es-MX"/>
              </w:rPr>
              <w:t xml:space="preserve"> 201</w:t>
            </w:r>
            <w:r w:rsidR="00C63771">
              <w:rPr>
                <w:rFonts w:ascii="Museo Sans 300" w:hAnsi="Museo Sans 300"/>
                <w:sz w:val="22"/>
                <w:szCs w:val="22"/>
                <w:lang w:val="es-MX"/>
              </w:rPr>
              <w:t>7</w:t>
            </w:r>
            <w:r w:rsidR="00C63771" w:rsidRPr="00D62284">
              <w:rPr>
                <w:rFonts w:ascii="Museo Sans 300" w:hAnsi="Museo Sans 300"/>
                <w:sz w:val="22"/>
                <w:szCs w:val="22"/>
                <w:lang w:val="es-MX"/>
              </w:rPr>
              <w:t xml:space="preserve"> -202</w:t>
            </w:r>
            <w:r w:rsidR="00C63771">
              <w:rPr>
                <w:rFonts w:ascii="Museo Sans 300" w:hAnsi="Museo Sans 300"/>
                <w:sz w:val="22"/>
                <w:szCs w:val="22"/>
                <w:lang w:val="es-MX"/>
              </w:rPr>
              <w:t xml:space="preserve">3 </w:t>
            </w:r>
          </w:p>
          <w:p w14:paraId="204AED1E" w14:textId="77777777" w:rsidR="00BF745F" w:rsidRPr="00D62284" w:rsidRDefault="00BF745F" w:rsidP="009E5691">
            <w:pPr>
              <w:jc w:val="both"/>
              <w:rPr>
                <w:rFonts w:ascii="Museo Sans 300" w:hAnsi="Museo Sans 300"/>
                <w:sz w:val="22"/>
                <w:szCs w:val="22"/>
                <w:lang w:val="es-MX"/>
              </w:rPr>
            </w:pPr>
          </w:p>
          <w:p w14:paraId="757754BD" w14:textId="77777777" w:rsidR="00152F95" w:rsidRPr="00D62284" w:rsidRDefault="00520DEF" w:rsidP="0000234B">
            <w:pPr>
              <w:jc w:val="center"/>
              <w:rPr>
                <w:rFonts w:ascii="Museo Sans 300" w:hAnsi="Museo Sans 300"/>
                <w:sz w:val="22"/>
                <w:szCs w:val="22"/>
                <w:lang w:val="es-MX"/>
              </w:rPr>
            </w:pPr>
            <w:r w:rsidRPr="00520DEF">
              <w:rPr>
                <w:rFonts w:ascii="Museo Sans 300" w:hAnsi="Museo Sans 300"/>
                <w:noProof/>
                <w:sz w:val="22"/>
                <w:szCs w:val="22"/>
                <w:lang w:val="es-MX"/>
              </w:rPr>
              <w:drawing>
                <wp:inline distT="0" distB="0" distL="0" distR="0" wp14:anchorId="72279314" wp14:editId="73425695">
                  <wp:extent cx="4679577" cy="3234194"/>
                  <wp:effectExtent l="0" t="0" r="6985" b="444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9824" cy="3241276"/>
                          </a:xfrm>
                          <a:prstGeom prst="rect">
                            <a:avLst/>
                          </a:prstGeom>
                          <a:noFill/>
                          <a:ln>
                            <a:noFill/>
                          </a:ln>
                        </pic:spPr>
                      </pic:pic>
                    </a:graphicData>
                  </a:graphic>
                </wp:inline>
              </w:drawing>
            </w:r>
          </w:p>
          <w:p w14:paraId="7DFAC361" w14:textId="77777777" w:rsidR="00D77A29" w:rsidRPr="0075008C" w:rsidRDefault="00724FE8" w:rsidP="006509EA">
            <w:pPr>
              <w:rPr>
                <w:lang w:val="es-MX"/>
              </w:rPr>
            </w:pPr>
            <w:r w:rsidRPr="00D62284">
              <w:rPr>
                <w:sz w:val="22"/>
                <w:szCs w:val="22"/>
                <w:lang w:val="es-MX"/>
              </w:rPr>
              <w:t xml:space="preserve">                    </w:t>
            </w:r>
            <w:r w:rsidR="00ED3D89" w:rsidRPr="00DB682D">
              <w:rPr>
                <w:sz w:val="14"/>
                <w:lang w:val="es-MX"/>
              </w:rPr>
              <w:t>Fuente: Ministerio de Hacienda</w:t>
            </w:r>
            <w:bookmarkStart w:id="20" w:name="_Toc411843461"/>
            <w:bookmarkStart w:id="21" w:name="_Toc56581205"/>
          </w:p>
          <w:p w14:paraId="18264FA9" w14:textId="77777777" w:rsidR="00D77A29" w:rsidRDefault="00D77A29" w:rsidP="00D77A29">
            <w:pPr>
              <w:pStyle w:val="Ttulo3"/>
              <w:rPr>
                <w:rFonts w:ascii="Museo Sans 300" w:hAnsi="Museo Sans 300"/>
                <w:b/>
                <w:sz w:val="22"/>
                <w:szCs w:val="22"/>
                <w:lang w:val="es-MX"/>
              </w:rPr>
            </w:pPr>
          </w:p>
          <w:p w14:paraId="10CABDC5" w14:textId="77777777" w:rsidR="00D77A29" w:rsidRPr="00D62284" w:rsidRDefault="00D77A29" w:rsidP="00D77A29">
            <w:pPr>
              <w:pStyle w:val="Ttulo3"/>
              <w:rPr>
                <w:rFonts w:ascii="Museo Sans 300" w:hAnsi="Museo Sans 300"/>
                <w:b/>
                <w:sz w:val="22"/>
                <w:szCs w:val="22"/>
                <w:lang w:val="es-MX"/>
              </w:rPr>
            </w:pPr>
            <w:bookmarkStart w:id="22" w:name="_Toc135979730"/>
            <w:r w:rsidRPr="00D62284">
              <w:rPr>
                <w:rFonts w:ascii="Museo Sans 300" w:hAnsi="Museo Sans 300"/>
                <w:b/>
                <w:sz w:val="22"/>
                <w:szCs w:val="22"/>
                <w:lang w:val="es-MX"/>
              </w:rPr>
              <w:t>1.1 Ingresos Tributarios</w:t>
            </w:r>
            <w:bookmarkEnd w:id="20"/>
            <w:bookmarkEnd w:id="21"/>
            <w:r w:rsidRPr="00D62284">
              <w:rPr>
                <w:rFonts w:ascii="Museo Sans 300" w:hAnsi="Museo Sans 300"/>
                <w:b/>
                <w:sz w:val="22"/>
                <w:szCs w:val="22"/>
                <w:lang w:val="es-MX"/>
              </w:rPr>
              <w:t xml:space="preserve"> y Contribuciones Especiales</w:t>
            </w:r>
            <w:bookmarkEnd w:id="22"/>
          </w:p>
          <w:p w14:paraId="4CDEEAF5" w14:textId="77777777" w:rsidR="00D77A29" w:rsidRPr="00D62284" w:rsidRDefault="00D77A29" w:rsidP="00D77A29">
            <w:pPr>
              <w:jc w:val="both"/>
              <w:rPr>
                <w:rFonts w:ascii="Museo Sans 300" w:hAnsi="Museo Sans 300"/>
                <w:sz w:val="22"/>
                <w:szCs w:val="22"/>
                <w:lang w:val="es-MX"/>
              </w:rPr>
            </w:pPr>
          </w:p>
          <w:p w14:paraId="1EE8A248" w14:textId="4FE15976" w:rsidR="001068A6" w:rsidRPr="001068A6" w:rsidRDefault="00D77A29" w:rsidP="001068A6">
            <w:pPr>
              <w:spacing w:line="276" w:lineRule="auto"/>
              <w:ind w:right="-34"/>
              <w:jc w:val="both"/>
              <w:rPr>
                <w:rFonts w:ascii="Museo Sans 300" w:hAnsi="Museo Sans 300" w:cs="Arial"/>
                <w:i/>
                <w:sz w:val="22"/>
                <w:szCs w:val="22"/>
              </w:rPr>
            </w:pPr>
            <w:bookmarkStart w:id="23" w:name="_Hlk128488333"/>
            <w:r w:rsidRPr="004D1389">
              <w:rPr>
                <w:rFonts w:ascii="Museo Sans 300" w:hAnsi="Museo Sans 300" w:cs="Arial"/>
                <w:sz w:val="22"/>
                <w:szCs w:val="22"/>
              </w:rPr>
              <w:t>La recaudación tributaria alcanzó un monto de $</w:t>
            </w:r>
            <w:r w:rsidR="00B575BD" w:rsidRPr="004D1389">
              <w:rPr>
                <w:rFonts w:ascii="Museo Sans 300" w:hAnsi="Museo Sans 300" w:cs="Arial"/>
                <w:sz w:val="22"/>
                <w:szCs w:val="22"/>
              </w:rPr>
              <w:t>1,627.1</w:t>
            </w:r>
            <w:r w:rsidRPr="004D1389">
              <w:rPr>
                <w:rFonts w:ascii="Museo Sans 300" w:hAnsi="Museo Sans 300" w:cs="Arial"/>
                <w:sz w:val="22"/>
                <w:szCs w:val="22"/>
              </w:rPr>
              <w:t xml:space="preserve"> millones, (ver gráfico 2) </w:t>
            </w:r>
            <w:r w:rsidR="001068A6" w:rsidRPr="004D1389">
              <w:rPr>
                <w:rFonts w:ascii="Museo Sans 300" w:hAnsi="Museo Sans 300" w:cs="Arial"/>
                <w:sz w:val="22"/>
                <w:szCs w:val="22"/>
              </w:rPr>
              <w:t xml:space="preserve">con una disminución de $8.3 </w:t>
            </w:r>
            <w:r w:rsidR="00C36C79" w:rsidRPr="004D1389">
              <w:rPr>
                <w:rFonts w:ascii="Museo Sans 300" w:hAnsi="Museo Sans 300" w:cs="Arial"/>
                <w:sz w:val="22"/>
                <w:szCs w:val="22"/>
              </w:rPr>
              <w:t>millones con</w:t>
            </w:r>
            <w:r w:rsidRPr="004D1389">
              <w:rPr>
                <w:rFonts w:ascii="Museo Sans 300" w:hAnsi="Museo Sans 300" w:cs="Arial"/>
                <w:sz w:val="22"/>
                <w:szCs w:val="22"/>
              </w:rPr>
              <w:t xml:space="preserve"> respecto a 202</w:t>
            </w:r>
            <w:r w:rsidR="00DE37F6" w:rsidRPr="004D1389">
              <w:rPr>
                <w:rFonts w:ascii="Museo Sans 300" w:hAnsi="Museo Sans 300" w:cs="Arial"/>
                <w:sz w:val="22"/>
                <w:szCs w:val="22"/>
              </w:rPr>
              <w:t>2</w:t>
            </w:r>
            <w:r w:rsidR="004D1389">
              <w:rPr>
                <w:rFonts w:ascii="Museo Sans 300" w:hAnsi="Museo Sans 300" w:cs="Arial"/>
                <w:sz w:val="22"/>
                <w:szCs w:val="22"/>
              </w:rPr>
              <w:t>. S</w:t>
            </w:r>
            <w:r w:rsidR="001068A6" w:rsidRPr="004D1389">
              <w:rPr>
                <w:rFonts w:ascii="Museo Sans 300" w:hAnsi="Museo Sans 300" w:cs="Arial"/>
                <w:sz w:val="22"/>
                <w:szCs w:val="22"/>
              </w:rPr>
              <w:t>in embargo</w:t>
            </w:r>
            <w:r w:rsidR="00F339B8">
              <w:rPr>
                <w:rFonts w:ascii="Museo Sans 300" w:hAnsi="Museo Sans 300" w:cs="Arial"/>
                <w:sz w:val="22"/>
                <w:szCs w:val="22"/>
              </w:rPr>
              <w:t>,</w:t>
            </w:r>
            <w:r w:rsidR="001068A6" w:rsidRPr="004D1389">
              <w:rPr>
                <w:rFonts w:ascii="Museo Sans 300" w:hAnsi="Museo Sans 300" w:cs="Arial"/>
                <w:sz w:val="22"/>
                <w:szCs w:val="22"/>
              </w:rPr>
              <w:t xml:space="preserve"> se tienen altas expectativas de que la recaudación se recupere en el transcurso del año</w:t>
            </w:r>
            <w:r w:rsidR="007E34A9">
              <w:rPr>
                <w:rFonts w:ascii="Museo Sans 300" w:hAnsi="Museo Sans 300" w:cs="Arial"/>
                <w:sz w:val="22"/>
                <w:szCs w:val="22"/>
              </w:rPr>
              <w:t>,</w:t>
            </w:r>
            <w:r w:rsidR="001068A6" w:rsidRPr="004D1389">
              <w:rPr>
                <w:rFonts w:ascii="Museo Sans 300" w:hAnsi="Museo Sans 300" w:cs="Arial"/>
                <w:sz w:val="22"/>
                <w:szCs w:val="22"/>
              </w:rPr>
              <w:t xml:space="preserve"> en concordancia con las proyecciones macroeconómicas del BCR,</w:t>
            </w:r>
            <w:r w:rsidR="001068A6" w:rsidRPr="004D1389">
              <w:t xml:space="preserve"> </w:t>
            </w:r>
            <w:r w:rsidR="00F339B8" w:rsidRPr="00F339B8">
              <w:rPr>
                <w:rFonts w:ascii="Museo Sans 300" w:hAnsi="Museo Sans 300" w:cs="Arial"/>
                <w:sz w:val="22"/>
                <w:szCs w:val="22"/>
              </w:rPr>
              <w:t>en donde se</w:t>
            </w:r>
            <w:r w:rsidR="00F339B8">
              <w:t xml:space="preserve"> </w:t>
            </w:r>
            <w:r w:rsidR="001068A6" w:rsidRPr="004D1389">
              <w:rPr>
                <w:rFonts w:ascii="Museo Sans 300" w:hAnsi="Museo Sans 300" w:cs="Arial"/>
                <w:sz w:val="22"/>
                <w:szCs w:val="22"/>
              </w:rPr>
              <w:t>proyecta que la economía salvadoreña registrará un crecimiento en un rango de 2.0% a 3.0% para 2023, el cual está sustentado por la continuidad de las condiciones de seguridad en el país, la promoción del turismo, el desarrollo de proyectos estratégicos de inversión pública y privada</w:t>
            </w:r>
            <w:r w:rsidR="001068A6" w:rsidRPr="001068A6">
              <w:rPr>
                <w:rFonts w:ascii="Museo Sans 300" w:hAnsi="Museo Sans 300" w:cs="Arial"/>
                <w:i/>
                <w:sz w:val="22"/>
                <w:szCs w:val="22"/>
              </w:rPr>
              <w:t>.</w:t>
            </w:r>
          </w:p>
          <w:p w14:paraId="5DA65F7F" w14:textId="77777777" w:rsidR="001068A6" w:rsidRDefault="001068A6" w:rsidP="00565D46">
            <w:pPr>
              <w:ind w:left="-30" w:hanging="4"/>
              <w:jc w:val="both"/>
              <w:rPr>
                <w:rFonts w:ascii="Museo Sans 300" w:hAnsi="Museo Sans 300" w:cs="Arial"/>
                <w:sz w:val="22"/>
                <w:szCs w:val="22"/>
                <w:highlight w:val="yellow"/>
              </w:rPr>
            </w:pPr>
          </w:p>
          <w:p w14:paraId="52AA85F2" w14:textId="77777777" w:rsidR="00D77A29" w:rsidRPr="00D62284" w:rsidRDefault="001068A6" w:rsidP="00565D46">
            <w:pPr>
              <w:ind w:left="-30" w:hanging="4"/>
              <w:jc w:val="both"/>
              <w:rPr>
                <w:rFonts w:ascii="Museo Sans 300" w:hAnsi="Museo Sans 300" w:cs="Arial"/>
                <w:sz w:val="22"/>
                <w:szCs w:val="22"/>
              </w:rPr>
            </w:pPr>
            <w:r w:rsidRPr="004D1389">
              <w:rPr>
                <w:rFonts w:ascii="Museo Sans 300" w:hAnsi="Museo Sans 300" w:cs="Arial"/>
                <w:sz w:val="22"/>
                <w:szCs w:val="22"/>
              </w:rPr>
              <w:t>El coeficiente de tributación fue equivalente a 4.7% con relación al PIB proyectado</w:t>
            </w:r>
            <w:r w:rsidR="00D77A29" w:rsidRPr="001068A6">
              <w:rPr>
                <w:rFonts w:ascii="Museo Sans 300" w:hAnsi="Museo Sans 300" w:cs="Arial"/>
                <w:sz w:val="22"/>
                <w:szCs w:val="22"/>
              </w:rPr>
              <w:t xml:space="preserve">, siendo </w:t>
            </w:r>
            <w:r w:rsidRPr="001068A6">
              <w:rPr>
                <w:rFonts w:ascii="Museo Sans 300" w:hAnsi="Museo Sans 300" w:cs="Arial"/>
                <w:sz w:val="22"/>
                <w:szCs w:val="22"/>
              </w:rPr>
              <w:t xml:space="preserve">inferior </w:t>
            </w:r>
            <w:r w:rsidR="004D1389" w:rsidRPr="00D62284">
              <w:rPr>
                <w:rFonts w:ascii="Museo Sans 300" w:hAnsi="Museo Sans 300" w:cs="Arial"/>
                <w:sz w:val="22"/>
                <w:szCs w:val="22"/>
              </w:rPr>
              <w:t>en 0.</w:t>
            </w:r>
            <w:r w:rsidR="004D1389">
              <w:rPr>
                <w:rFonts w:ascii="Museo Sans 300" w:hAnsi="Museo Sans 300" w:cs="Arial"/>
                <w:sz w:val="22"/>
                <w:szCs w:val="22"/>
              </w:rPr>
              <w:t>3</w:t>
            </w:r>
            <w:r w:rsidR="004D1389" w:rsidRPr="00D62284">
              <w:rPr>
                <w:rFonts w:ascii="Museo Sans 300" w:hAnsi="Museo Sans 300" w:cs="Arial"/>
                <w:sz w:val="22"/>
                <w:szCs w:val="22"/>
              </w:rPr>
              <w:t xml:space="preserve"> punto</w:t>
            </w:r>
            <w:r w:rsidR="00F339B8">
              <w:rPr>
                <w:rFonts w:ascii="Museo Sans 300" w:hAnsi="Museo Sans 300" w:cs="Arial"/>
                <w:sz w:val="22"/>
                <w:szCs w:val="22"/>
              </w:rPr>
              <w:t>s</w:t>
            </w:r>
            <w:r w:rsidR="004D1389" w:rsidRPr="00D62284">
              <w:rPr>
                <w:rFonts w:ascii="Museo Sans 300" w:hAnsi="Museo Sans 300" w:cs="Arial"/>
                <w:sz w:val="22"/>
                <w:szCs w:val="22"/>
              </w:rPr>
              <w:t xml:space="preserve"> porcentual</w:t>
            </w:r>
            <w:r w:rsidR="004D1389" w:rsidRPr="001068A6">
              <w:rPr>
                <w:rFonts w:ascii="Museo Sans 300" w:hAnsi="Museo Sans 300" w:cs="Arial"/>
                <w:sz w:val="22"/>
                <w:szCs w:val="22"/>
              </w:rPr>
              <w:t xml:space="preserve"> </w:t>
            </w:r>
            <w:r w:rsidR="00D77A29" w:rsidRPr="001068A6">
              <w:rPr>
                <w:rFonts w:ascii="Museo Sans 300" w:hAnsi="Museo Sans 300" w:cs="Arial"/>
                <w:sz w:val="22"/>
                <w:szCs w:val="22"/>
              </w:rPr>
              <w:t xml:space="preserve">a la registrada a </w:t>
            </w:r>
            <w:r w:rsidRPr="001068A6">
              <w:rPr>
                <w:rFonts w:ascii="Museo Sans 300" w:hAnsi="Museo Sans 300" w:cs="Arial"/>
                <w:sz w:val="22"/>
                <w:szCs w:val="22"/>
              </w:rPr>
              <w:t>marzo</w:t>
            </w:r>
            <w:r w:rsidR="00D77A29" w:rsidRPr="00D62284">
              <w:rPr>
                <w:rFonts w:ascii="Museo Sans 300" w:hAnsi="Museo Sans 300" w:cs="Arial"/>
                <w:sz w:val="22"/>
                <w:szCs w:val="22"/>
              </w:rPr>
              <w:t xml:space="preserve"> de 202</w:t>
            </w:r>
            <w:r>
              <w:rPr>
                <w:rFonts w:ascii="Museo Sans 300" w:hAnsi="Museo Sans 300" w:cs="Arial"/>
                <w:sz w:val="22"/>
                <w:szCs w:val="22"/>
              </w:rPr>
              <w:t>2</w:t>
            </w:r>
            <w:r w:rsidR="00D77A29" w:rsidRPr="00D62284">
              <w:rPr>
                <w:rFonts w:ascii="Museo Sans 300" w:hAnsi="Museo Sans 300" w:cs="Arial"/>
                <w:sz w:val="22"/>
                <w:szCs w:val="22"/>
              </w:rPr>
              <w:t>.</w:t>
            </w:r>
          </w:p>
          <w:p w14:paraId="72E16396" w14:textId="77777777" w:rsidR="00D36C9A" w:rsidRDefault="00D36C9A" w:rsidP="00085CF5">
            <w:pPr>
              <w:jc w:val="both"/>
              <w:rPr>
                <w:rFonts w:ascii="Museo Sans 300" w:hAnsi="Museo Sans 300"/>
                <w:sz w:val="22"/>
                <w:szCs w:val="22"/>
              </w:rPr>
            </w:pPr>
          </w:p>
          <w:bookmarkEnd w:id="23"/>
          <w:p w14:paraId="4BB6670E" w14:textId="7BA2F3F5" w:rsidR="00573EF8" w:rsidRDefault="00573EF8" w:rsidP="00573EF8">
            <w:pPr>
              <w:jc w:val="both"/>
              <w:rPr>
                <w:rFonts w:ascii="Museo Sans 300" w:hAnsi="Museo Sans 300" w:cs="Arial"/>
                <w:sz w:val="22"/>
                <w:szCs w:val="22"/>
              </w:rPr>
            </w:pPr>
            <w:r w:rsidRPr="0075008C">
              <w:rPr>
                <w:rFonts w:ascii="Museo Sans 300" w:hAnsi="Museo Sans 300" w:cs="Arial"/>
                <w:sz w:val="22"/>
                <w:szCs w:val="22"/>
              </w:rPr>
              <w:t>De forma detallada, el Impuesto al Valor Agregado registró un flujo de $</w:t>
            </w:r>
            <w:r w:rsidR="001068A6">
              <w:rPr>
                <w:rFonts w:ascii="Museo Sans 300" w:hAnsi="Museo Sans 300" w:cs="Arial"/>
                <w:sz w:val="22"/>
                <w:szCs w:val="22"/>
              </w:rPr>
              <w:t>762.9</w:t>
            </w:r>
            <w:r w:rsidRPr="0075008C">
              <w:rPr>
                <w:rFonts w:ascii="Museo Sans 300" w:hAnsi="Museo Sans 300" w:cs="Arial"/>
                <w:sz w:val="22"/>
                <w:szCs w:val="22"/>
              </w:rPr>
              <w:t xml:space="preserve"> millones</w:t>
            </w:r>
            <w:r w:rsidR="000C1B0B">
              <w:rPr>
                <w:rFonts w:ascii="Museo Sans 300" w:hAnsi="Museo Sans 300" w:cs="Arial"/>
                <w:sz w:val="22"/>
                <w:szCs w:val="22"/>
              </w:rPr>
              <w:t>.</w:t>
            </w:r>
            <w:r w:rsidRPr="00D62284">
              <w:rPr>
                <w:rFonts w:ascii="Museo Sans 300" w:hAnsi="Museo Sans 300" w:cs="Arial"/>
                <w:sz w:val="22"/>
                <w:szCs w:val="22"/>
              </w:rPr>
              <w:t xml:space="preserve"> Dentro de la composición de los Ingresos Tributarios, el IVA representó el 46.</w:t>
            </w:r>
            <w:r w:rsidR="000C1B0B">
              <w:rPr>
                <w:rFonts w:ascii="Museo Sans 300" w:hAnsi="Museo Sans 300" w:cs="Arial"/>
                <w:sz w:val="22"/>
                <w:szCs w:val="22"/>
              </w:rPr>
              <w:t>9</w:t>
            </w:r>
            <w:r w:rsidRPr="00D62284">
              <w:rPr>
                <w:rFonts w:ascii="Museo Sans 300" w:hAnsi="Museo Sans 300" w:cs="Arial"/>
                <w:sz w:val="22"/>
                <w:szCs w:val="22"/>
              </w:rPr>
              <w:t>%.</w:t>
            </w:r>
          </w:p>
          <w:p w14:paraId="2F9C5DC7" w14:textId="77777777" w:rsidR="00AA73D3" w:rsidRPr="00D62284" w:rsidRDefault="00AA73D3" w:rsidP="00573EF8">
            <w:pPr>
              <w:jc w:val="both"/>
              <w:rPr>
                <w:rFonts w:ascii="Museo Sans 300" w:hAnsi="Museo Sans 300" w:cs="Arial"/>
                <w:sz w:val="22"/>
                <w:szCs w:val="22"/>
              </w:rPr>
            </w:pPr>
          </w:p>
          <w:p w14:paraId="1CC65F08" w14:textId="0872A25A" w:rsidR="00573EF8" w:rsidRPr="00D62284" w:rsidRDefault="00573EF8" w:rsidP="00573EF8">
            <w:pPr>
              <w:jc w:val="both"/>
              <w:rPr>
                <w:rFonts w:ascii="Museo Sans 300" w:hAnsi="Museo Sans 300" w:cs="Arial"/>
                <w:i/>
                <w:sz w:val="22"/>
                <w:szCs w:val="22"/>
              </w:rPr>
            </w:pPr>
            <w:r w:rsidRPr="00D62284">
              <w:rPr>
                <w:rFonts w:ascii="Museo Sans 300" w:hAnsi="Museo Sans 300" w:cs="Arial"/>
                <w:sz w:val="22"/>
                <w:szCs w:val="22"/>
              </w:rPr>
              <w:t>El Impuesto sobre la Renta alcanzó un valor recaudado de $</w:t>
            </w:r>
            <w:r w:rsidR="000C1B0B">
              <w:rPr>
                <w:rFonts w:ascii="Museo Sans 300" w:hAnsi="Museo Sans 300" w:cs="Arial"/>
                <w:sz w:val="22"/>
                <w:szCs w:val="22"/>
              </w:rPr>
              <w:t>668.5</w:t>
            </w:r>
            <w:r w:rsidRPr="00D62284">
              <w:rPr>
                <w:rFonts w:ascii="Museo Sans 300" w:hAnsi="Museo Sans 300" w:cs="Arial"/>
                <w:sz w:val="22"/>
                <w:szCs w:val="22"/>
              </w:rPr>
              <w:t xml:space="preserve"> millones, observándose un incremento con respecto al año anterior de </w:t>
            </w:r>
            <w:r w:rsidR="000C1B0B">
              <w:rPr>
                <w:rFonts w:ascii="Museo Sans 300" w:hAnsi="Museo Sans 300" w:cs="Arial"/>
                <w:sz w:val="22"/>
                <w:szCs w:val="22"/>
              </w:rPr>
              <w:t>6.2</w:t>
            </w:r>
            <w:r w:rsidRPr="00D62284">
              <w:rPr>
                <w:rFonts w:ascii="Museo Sans 300" w:hAnsi="Museo Sans 300" w:cs="Arial"/>
                <w:sz w:val="22"/>
                <w:szCs w:val="22"/>
              </w:rPr>
              <w:t>%. Dicho Impuesto representó un 4</w:t>
            </w:r>
            <w:r w:rsidR="000C1B0B">
              <w:rPr>
                <w:rFonts w:ascii="Museo Sans 300" w:hAnsi="Museo Sans 300" w:cs="Arial"/>
                <w:sz w:val="22"/>
                <w:szCs w:val="22"/>
              </w:rPr>
              <w:t>1.1</w:t>
            </w:r>
            <w:r w:rsidRPr="00D62284">
              <w:rPr>
                <w:rFonts w:ascii="Museo Sans 300" w:hAnsi="Museo Sans 300" w:cs="Arial"/>
                <w:sz w:val="22"/>
                <w:szCs w:val="22"/>
              </w:rPr>
              <w:t>% del total de Ingresos Tributarios</w:t>
            </w:r>
            <w:r w:rsidRPr="00D62284">
              <w:rPr>
                <w:rFonts w:ascii="Museo Sans 300" w:hAnsi="Museo Sans 300" w:cs="Arial"/>
                <w:i/>
                <w:sz w:val="22"/>
                <w:szCs w:val="22"/>
              </w:rPr>
              <w:t xml:space="preserve">. </w:t>
            </w:r>
          </w:p>
          <w:p w14:paraId="0138712E" w14:textId="77777777" w:rsidR="00573EF8" w:rsidRPr="00D62284" w:rsidRDefault="00573EF8" w:rsidP="00573EF8">
            <w:pPr>
              <w:jc w:val="both"/>
              <w:rPr>
                <w:rFonts w:ascii="Museo Sans 300" w:hAnsi="Museo Sans 300" w:cs="Arial"/>
                <w:i/>
                <w:sz w:val="22"/>
                <w:szCs w:val="22"/>
              </w:rPr>
            </w:pPr>
          </w:p>
          <w:p w14:paraId="6D5A98D2" w14:textId="799C9CC8" w:rsidR="00573EF8" w:rsidRDefault="00573EF8" w:rsidP="00573EF8">
            <w:pPr>
              <w:jc w:val="both"/>
              <w:rPr>
                <w:rFonts w:ascii="Museo Sans 300" w:hAnsi="Museo Sans 300" w:cs="Arial"/>
                <w:sz w:val="22"/>
                <w:szCs w:val="22"/>
              </w:rPr>
            </w:pPr>
            <w:r w:rsidRPr="00D62284">
              <w:rPr>
                <w:rFonts w:ascii="Museo Sans 300" w:hAnsi="Museo Sans 300" w:cs="Arial"/>
                <w:sz w:val="22"/>
                <w:szCs w:val="22"/>
              </w:rPr>
              <w:t xml:space="preserve">La recaudación </w:t>
            </w:r>
            <w:bookmarkStart w:id="24" w:name="_Hlk48627481"/>
            <w:r w:rsidRPr="00D62284">
              <w:rPr>
                <w:rFonts w:ascii="Museo Sans 300" w:hAnsi="Museo Sans 300" w:cs="Arial"/>
                <w:sz w:val="22"/>
                <w:szCs w:val="22"/>
              </w:rPr>
              <w:t xml:space="preserve">por Derechos Arancelarios a la Importación </w:t>
            </w:r>
            <w:bookmarkEnd w:id="24"/>
            <w:r w:rsidRPr="00D62284">
              <w:rPr>
                <w:rFonts w:ascii="Museo Sans 300" w:hAnsi="Museo Sans 300" w:cs="Arial"/>
                <w:sz w:val="22"/>
                <w:szCs w:val="22"/>
              </w:rPr>
              <w:t>de Bienes registró un total de $</w:t>
            </w:r>
            <w:r w:rsidR="000C1B0B">
              <w:rPr>
                <w:rFonts w:ascii="Museo Sans 300" w:hAnsi="Museo Sans 300" w:cs="Arial"/>
                <w:sz w:val="22"/>
                <w:szCs w:val="22"/>
              </w:rPr>
              <w:t>73.9</w:t>
            </w:r>
            <w:r w:rsidRPr="00D62284">
              <w:rPr>
                <w:rFonts w:ascii="Museo Sans 300" w:hAnsi="Museo Sans 300" w:cs="Arial"/>
                <w:sz w:val="22"/>
                <w:szCs w:val="22"/>
              </w:rPr>
              <w:t xml:space="preserve"> millones, mostrando un</w:t>
            </w:r>
            <w:r w:rsidR="000C1B0B">
              <w:rPr>
                <w:rFonts w:ascii="Museo Sans 300" w:hAnsi="Museo Sans 300" w:cs="Arial"/>
                <w:sz w:val="22"/>
                <w:szCs w:val="22"/>
              </w:rPr>
              <w:t xml:space="preserve">a disminución de 5.2% </w:t>
            </w:r>
            <w:r w:rsidRPr="00D62284">
              <w:rPr>
                <w:rFonts w:ascii="Museo Sans 300" w:hAnsi="Museo Sans 300" w:cs="Arial"/>
                <w:sz w:val="22"/>
                <w:szCs w:val="22"/>
              </w:rPr>
              <w:t>con respecto a 202</w:t>
            </w:r>
            <w:r w:rsidR="00D73659">
              <w:rPr>
                <w:rFonts w:ascii="Museo Sans 300" w:hAnsi="Museo Sans 300" w:cs="Arial"/>
                <w:sz w:val="22"/>
                <w:szCs w:val="22"/>
              </w:rPr>
              <w:t>2</w:t>
            </w:r>
            <w:r w:rsidRPr="00D62284">
              <w:rPr>
                <w:rFonts w:ascii="Museo Sans 300" w:hAnsi="Museo Sans 300" w:cs="Arial"/>
                <w:sz w:val="22"/>
                <w:szCs w:val="22"/>
              </w:rPr>
              <w:t>.</w:t>
            </w:r>
          </w:p>
          <w:p w14:paraId="47A5A973" w14:textId="77777777" w:rsidR="00E92133" w:rsidRPr="00D62284" w:rsidRDefault="00E92133" w:rsidP="00573EF8">
            <w:pPr>
              <w:jc w:val="both"/>
              <w:rPr>
                <w:rFonts w:ascii="Museo Sans 300" w:hAnsi="Museo Sans 300" w:cs="Arial"/>
                <w:sz w:val="22"/>
                <w:szCs w:val="22"/>
              </w:rPr>
            </w:pPr>
          </w:p>
          <w:p w14:paraId="39627B37" w14:textId="77777777" w:rsidR="00E92133" w:rsidRDefault="00E92133" w:rsidP="00E92133">
            <w:pPr>
              <w:jc w:val="center"/>
              <w:rPr>
                <w:rFonts w:ascii="Museo Sans 300" w:hAnsi="Museo Sans 300"/>
                <w:sz w:val="22"/>
                <w:szCs w:val="22"/>
                <w:lang w:val="es-MX"/>
              </w:rPr>
            </w:pPr>
            <w:r w:rsidRPr="00D62284">
              <w:rPr>
                <w:rFonts w:ascii="Museo Sans 300" w:hAnsi="Museo Sans 300"/>
                <w:sz w:val="22"/>
                <w:szCs w:val="22"/>
                <w:lang w:val="es-MX"/>
              </w:rPr>
              <w:t xml:space="preserve">Gráfico 2: Ingresos tributarios del SPNF a </w:t>
            </w:r>
            <w:r w:rsidR="00C63771">
              <w:rPr>
                <w:rFonts w:ascii="Museo Sans 300" w:hAnsi="Museo Sans 300"/>
                <w:sz w:val="22"/>
                <w:szCs w:val="22"/>
                <w:lang w:val="es-MX"/>
              </w:rPr>
              <w:t>marzo</w:t>
            </w:r>
            <w:r w:rsidR="00C63771" w:rsidRPr="00D62284">
              <w:rPr>
                <w:rFonts w:ascii="Museo Sans 300" w:hAnsi="Museo Sans 300"/>
                <w:sz w:val="22"/>
                <w:szCs w:val="22"/>
                <w:lang w:val="es-MX"/>
              </w:rPr>
              <w:t xml:space="preserve"> 201</w:t>
            </w:r>
            <w:r w:rsidR="00C63771">
              <w:rPr>
                <w:rFonts w:ascii="Museo Sans 300" w:hAnsi="Museo Sans 300"/>
                <w:sz w:val="22"/>
                <w:szCs w:val="22"/>
                <w:lang w:val="es-MX"/>
              </w:rPr>
              <w:t>7</w:t>
            </w:r>
            <w:r w:rsidR="00C63771" w:rsidRPr="00D62284">
              <w:rPr>
                <w:rFonts w:ascii="Museo Sans 300" w:hAnsi="Museo Sans 300"/>
                <w:sz w:val="22"/>
                <w:szCs w:val="22"/>
                <w:lang w:val="es-MX"/>
              </w:rPr>
              <w:t xml:space="preserve"> -202</w:t>
            </w:r>
            <w:r w:rsidR="00C63771">
              <w:rPr>
                <w:rFonts w:ascii="Museo Sans 300" w:hAnsi="Museo Sans 300"/>
                <w:sz w:val="22"/>
                <w:szCs w:val="22"/>
                <w:lang w:val="es-MX"/>
              </w:rPr>
              <w:t>3</w:t>
            </w:r>
          </w:p>
          <w:p w14:paraId="121DD00A" w14:textId="77777777" w:rsidR="00E92133" w:rsidRPr="00D62284" w:rsidRDefault="00E92133" w:rsidP="00E92133">
            <w:pPr>
              <w:jc w:val="center"/>
              <w:rPr>
                <w:rFonts w:ascii="Museo Sans 300" w:hAnsi="Museo Sans 300"/>
                <w:sz w:val="22"/>
                <w:szCs w:val="22"/>
                <w:lang w:val="es-MX"/>
              </w:rPr>
            </w:pPr>
          </w:p>
          <w:p w14:paraId="1CC2C80E" w14:textId="77777777" w:rsidR="00573EF8" w:rsidRDefault="000C1B0B" w:rsidP="00E92133">
            <w:pPr>
              <w:jc w:val="center"/>
              <w:rPr>
                <w:rFonts w:ascii="Museo Sans 300" w:hAnsi="Museo Sans 300"/>
                <w:sz w:val="22"/>
                <w:szCs w:val="22"/>
                <w:lang w:val="es-MX"/>
              </w:rPr>
            </w:pPr>
            <w:r w:rsidRPr="000C1B0B">
              <w:rPr>
                <w:rFonts w:ascii="Museo Sans 300" w:hAnsi="Museo Sans 300"/>
                <w:noProof/>
                <w:sz w:val="22"/>
                <w:szCs w:val="22"/>
                <w:lang w:val="es-MX"/>
              </w:rPr>
              <w:drawing>
                <wp:inline distT="0" distB="0" distL="0" distR="0" wp14:anchorId="530076C2" wp14:editId="53D8C837">
                  <wp:extent cx="5048250" cy="3025187"/>
                  <wp:effectExtent l="0" t="0" r="0" b="381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6467" cy="3030111"/>
                          </a:xfrm>
                          <a:prstGeom prst="rect">
                            <a:avLst/>
                          </a:prstGeom>
                          <a:noFill/>
                          <a:ln>
                            <a:noFill/>
                          </a:ln>
                        </pic:spPr>
                      </pic:pic>
                    </a:graphicData>
                  </a:graphic>
                </wp:inline>
              </w:drawing>
            </w:r>
          </w:p>
          <w:p w14:paraId="40D6B6A4" w14:textId="40A4BDFB" w:rsidR="00EF4560" w:rsidRPr="00D62284" w:rsidRDefault="00EF4560" w:rsidP="00EF4560">
            <w:pPr>
              <w:jc w:val="both"/>
              <w:rPr>
                <w:rFonts w:ascii="Museo Sans 300" w:hAnsi="Museo Sans 300" w:cs="Arial"/>
                <w:sz w:val="22"/>
                <w:szCs w:val="22"/>
              </w:rPr>
            </w:pPr>
            <w:r w:rsidRPr="00D62284">
              <w:rPr>
                <w:rFonts w:ascii="Museo Sans 300" w:hAnsi="Museo Sans 300" w:cs="Arial"/>
                <w:sz w:val="22"/>
                <w:szCs w:val="22"/>
              </w:rPr>
              <w:t xml:space="preserve">En cuanto a los Impuestos Específicos al Consumo de Productos, </w:t>
            </w:r>
            <w:r>
              <w:rPr>
                <w:rFonts w:ascii="Museo Sans 300" w:hAnsi="Museo Sans 300" w:cs="Arial"/>
                <w:sz w:val="22"/>
                <w:szCs w:val="22"/>
              </w:rPr>
              <w:t xml:space="preserve">estos </w:t>
            </w:r>
            <w:r w:rsidRPr="00D62284">
              <w:rPr>
                <w:rFonts w:ascii="Museo Sans 300" w:hAnsi="Museo Sans 300" w:cs="Arial"/>
                <w:sz w:val="22"/>
                <w:szCs w:val="22"/>
              </w:rPr>
              <w:t>registraron un valor de $</w:t>
            </w:r>
            <w:r w:rsidR="000C1B0B">
              <w:rPr>
                <w:rFonts w:ascii="Museo Sans 300" w:hAnsi="Museo Sans 300" w:cs="Arial"/>
                <w:sz w:val="22"/>
                <w:szCs w:val="22"/>
              </w:rPr>
              <w:t>56.0</w:t>
            </w:r>
            <w:r w:rsidRPr="00D62284">
              <w:rPr>
                <w:rFonts w:ascii="Museo Sans 300" w:hAnsi="Museo Sans 300" w:cs="Arial"/>
                <w:sz w:val="22"/>
                <w:szCs w:val="22"/>
              </w:rPr>
              <w:t xml:space="preserve"> millones, equivalente a un</w:t>
            </w:r>
            <w:r w:rsidR="000C1B0B">
              <w:rPr>
                <w:rFonts w:ascii="Museo Sans 300" w:hAnsi="Museo Sans 300" w:cs="Arial"/>
                <w:sz w:val="22"/>
                <w:szCs w:val="22"/>
              </w:rPr>
              <w:t>a reducción de 5.2</w:t>
            </w:r>
            <w:r w:rsidR="007B442C">
              <w:rPr>
                <w:rFonts w:ascii="Museo Sans 300" w:hAnsi="Museo Sans 300" w:cs="Arial"/>
                <w:sz w:val="22"/>
                <w:szCs w:val="22"/>
              </w:rPr>
              <w:t>%</w:t>
            </w:r>
            <w:r w:rsidR="007E34A9">
              <w:rPr>
                <w:rFonts w:ascii="Museo Sans 300" w:hAnsi="Museo Sans 300" w:cs="Arial"/>
                <w:sz w:val="22"/>
                <w:szCs w:val="22"/>
              </w:rPr>
              <w:t>.</w:t>
            </w:r>
          </w:p>
          <w:p w14:paraId="0829989C" w14:textId="77777777" w:rsidR="00EF4560" w:rsidRPr="00D62284" w:rsidRDefault="00EF4560" w:rsidP="00EF4560">
            <w:pPr>
              <w:jc w:val="both"/>
              <w:rPr>
                <w:rFonts w:ascii="Museo Sans 300" w:hAnsi="Museo Sans 300" w:cs="Arial"/>
                <w:sz w:val="22"/>
                <w:szCs w:val="22"/>
              </w:rPr>
            </w:pPr>
          </w:p>
          <w:p w14:paraId="3ED042C8" w14:textId="47505D4C" w:rsidR="00EF4560" w:rsidRDefault="00EF4560" w:rsidP="00EF4560">
            <w:pPr>
              <w:jc w:val="both"/>
              <w:rPr>
                <w:rFonts w:ascii="Museo Sans 300" w:hAnsi="Museo Sans 300" w:cs="Arial"/>
                <w:sz w:val="22"/>
                <w:szCs w:val="22"/>
              </w:rPr>
            </w:pPr>
            <w:r w:rsidRPr="00D62284">
              <w:rPr>
                <w:rFonts w:ascii="Museo Sans 300" w:hAnsi="Museo Sans 300" w:cs="Arial"/>
                <w:sz w:val="22"/>
                <w:szCs w:val="22"/>
              </w:rPr>
              <w:t>Las Contribuciones Especiales alcanzaron un valor de $</w:t>
            </w:r>
            <w:r w:rsidR="007B442C">
              <w:rPr>
                <w:rFonts w:ascii="Museo Sans 300" w:hAnsi="Museo Sans 300" w:cs="Arial"/>
                <w:sz w:val="22"/>
                <w:szCs w:val="22"/>
              </w:rPr>
              <w:t>45.6</w:t>
            </w:r>
            <w:r w:rsidRPr="00D62284">
              <w:rPr>
                <w:rFonts w:ascii="Museo Sans 300" w:hAnsi="Museo Sans 300" w:cs="Arial"/>
                <w:sz w:val="22"/>
                <w:szCs w:val="22"/>
              </w:rPr>
              <w:t xml:space="preserve"> millones, experimentando un</w:t>
            </w:r>
            <w:r w:rsidR="007B442C">
              <w:rPr>
                <w:rFonts w:ascii="Museo Sans 300" w:hAnsi="Museo Sans 300" w:cs="Arial"/>
                <w:sz w:val="22"/>
                <w:szCs w:val="22"/>
              </w:rPr>
              <w:t xml:space="preserve"> incremento de 0.8%</w:t>
            </w:r>
            <w:r w:rsidRPr="00D62284">
              <w:rPr>
                <w:rFonts w:ascii="Museo Sans 300" w:hAnsi="Museo Sans 300" w:cs="Arial"/>
                <w:sz w:val="22"/>
                <w:szCs w:val="22"/>
              </w:rPr>
              <w:t>, con relación al año anterior</w:t>
            </w:r>
            <w:r>
              <w:rPr>
                <w:rFonts w:ascii="Museo Sans 300" w:hAnsi="Museo Sans 300" w:cs="Arial"/>
                <w:sz w:val="22"/>
                <w:szCs w:val="22"/>
              </w:rPr>
              <w:t>.</w:t>
            </w:r>
            <w:r w:rsidRPr="00D62284">
              <w:rPr>
                <w:rFonts w:ascii="Museo Sans 300" w:hAnsi="Museo Sans 300" w:cs="Arial"/>
                <w:sz w:val="22"/>
                <w:szCs w:val="22"/>
              </w:rPr>
              <w:t xml:space="preserve"> </w:t>
            </w:r>
          </w:p>
          <w:p w14:paraId="00C31B0A" w14:textId="77777777" w:rsidR="007E34A9" w:rsidRDefault="007E34A9" w:rsidP="007E34A9">
            <w:pPr>
              <w:jc w:val="both"/>
              <w:rPr>
                <w:rFonts w:ascii="Museo Sans 300" w:hAnsi="Museo Sans 300" w:cs="Arial"/>
                <w:sz w:val="22"/>
                <w:szCs w:val="22"/>
              </w:rPr>
            </w:pPr>
          </w:p>
          <w:p w14:paraId="4306CC94" w14:textId="76E315AA" w:rsidR="007E34A9" w:rsidRPr="00D62284" w:rsidRDefault="007E34A9" w:rsidP="007E34A9">
            <w:pPr>
              <w:jc w:val="both"/>
              <w:rPr>
                <w:rFonts w:ascii="Museo Sans 300" w:hAnsi="Museo Sans 300" w:cs="Arial"/>
                <w:sz w:val="22"/>
                <w:szCs w:val="22"/>
              </w:rPr>
            </w:pPr>
            <w:r w:rsidRPr="00D62284">
              <w:rPr>
                <w:rFonts w:ascii="Museo Sans 300" w:hAnsi="Museo Sans 300" w:cs="Arial"/>
                <w:sz w:val="22"/>
                <w:szCs w:val="22"/>
              </w:rPr>
              <w:t>En el rubro Otros, compuesto principalmente por transferencias de propiedades y el impuesto especial 1ª. Matricula, la recaudación ascendió a $</w:t>
            </w:r>
            <w:r>
              <w:rPr>
                <w:rFonts w:ascii="Museo Sans 300" w:hAnsi="Museo Sans 300" w:cs="Arial"/>
                <w:sz w:val="22"/>
                <w:szCs w:val="22"/>
              </w:rPr>
              <w:t>20.2</w:t>
            </w:r>
            <w:r w:rsidRPr="00D62284">
              <w:rPr>
                <w:rFonts w:ascii="Museo Sans 300" w:hAnsi="Museo Sans 300" w:cs="Arial"/>
                <w:sz w:val="22"/>
                <w:szCs w:val="22"/>
              </w:rPr>
              <w:t xml:space="preserve"> millones </w:t>
            </w:r>
            <w:r w:rsidRPr="00D62284">
              <w:rPr>
                <w:rFonts w:ascii="Museo Sans 300" w:hAnsi="Museo Sans 300" w:cs="Arial"/>
                <w:sz w:val="22"/>
                <w:szCs w:val="22"/>
                <w:lang w:val="es-419"/>
              </w:rPr>
              <w:t>con un crecimiento de</w:t>
            </w:r>
            <w:r w:rsidRPr="00D62284">
              <w:rPr>
                <w:rFonts w:ascii="Museo Sans 300" w:hAnsi="Museo Sans 300" w:cs="Arial"/>
                <w:sz w:val="22"/>
                <w:szCs w:val="22"/>
                <w:lang w:val="es-SV"/>
              </w:rPr>
              <w:t>l</w:t>
            </w:r>
            <w:r w:rsidRPr="00D62284">
              <w:rPr>
                <w:rFonts w:ascii="Museo Sans 300" w:hAnsi="Museo Sans 300" w:cs="Arial"/>
                <w:sz w:val="22"/>
                <w:szCs w:val="22"/>
                <w:lang w:val="es-419"/>
              </w:rPr>
              <w:t xml:space="preserve"> </w:t>
            </w:r>
            <w:r>
              <w:rPr>
                <w:rFonts w:ascii="Museo Sans 300" w:hAnsi="Museo Sans 300" w:cs="Arial"/>
                <w:sz w:val="22"/>
                <w:szCs w:val="22"/>
                <w:lang w:val="es-419"/>
              </w:rPr>
              <w:t>25.5</w:t>
            </w:r>
            <w:r w:rsidRPr="00D62284">
              <w:rPr>
                <w:rFonts w:ascii="Museo Sans 300" w:hAnsi="Museo Sans 300" w:cs="Arial"/>
                <w:sz w:val="22"/>
                <w:szCs w:val="22"/>
                <w:lang w:val="es-SV"/>
              </w:rPr>
              <w:t>%</w:t>
            </w:r>
            <w:r w:rsidRPr="00D62284">
              <w:rPr>
                <w:rFonts w:ascii="Museo Sans 300" w:hAnsi="Museo Sans 300" w:cs="Arial"/>
                <w:sz w:val="22"/>
                <w:szCs w:val="22"/>
                <w:lang w:val="es-419"/>
              </w:rPr>
              <w:t xml:space="preserve"> con respecto al resultado obtenido en </w:t>
            </w:r>
            <w:r>
              <w:rPr>
                <w:rFonts w:ascii="Museo Sans 300" w:hAnsi="Museo Sans 300" w:cs="Arial"/>
                <w:sz w:val="22"/>
                <w:szCs w:val="22"/>
                <w:lang w:val="es-419"/>
              </w:rPr>
              <w:t xml:space="preserve">marzo </w:t>
            </w:r>
            <w:r w:rsidRPr="00D62284">
              <w:rPr>
                <w:rFonts w:ascii="Museo Sans 300" w:hAnsi="Museo Sans 300" w:cs="Arial"/>
                <w:sz w:val="22"/>
                <w:szCs w:val="22"/>
              </w:rPr>
              <w:t>202</w:t>
            </w:r>
            <w:r>
              <w:rPr>
                <w:rFonts w:ascii="Museo Sans 300" w:hAnsi="Museo Sans 300" w:cs="Arial"/>
                <w:sz w:val="22"/>
                <w:szCs w:val="22"/>
              </w:rPr>
              <w:t>2</w:t>
            </w:r>
            <w:r w:rsidRPr="00D62284">
              <w:rPr>
                <w:rFonts w:ascii="Museo Sans 300" w:hAnsi="Museo Sans 300" w:cs="Arial"/>
                <w:sz w:val="22"/>
                <w:szCs w:val="22"/>
              </w:rPr>
              <w:t>.</w:t>
            </w:r>
          </w:p>
          <w:p w14:paraId="71180F10" w14:textId="77777777" w:rsidR="007E34A9" w:rsidRPr="00D62284" w:rsidRDefault="007E34A9" w:rsidP="00EF4560">
            <w:pPr>
              <w:jc w:val="both"/>
              <w:rPr>
                <w:rFonts w:ascii="Museo Sans 300" w:hAnsi="Museo Sans 300" w:cs="Arial"/>
                <w:strike/>
                <w:sz w:val="22"/>
                <w:szCs w:val="22"/>
              </w:rPr>
            </w:pPr>
          </w:p>
          <w:p w14:paraId="569ECFA4" w14:textId="57F100E9" w:rsidR="00EF4560" w:rsidRDefault="00EF4560" w:rsidP="00EF4560">
            <w:pPr>
              <w:jc w:val="center"/>
              <w:rPr>
                <w:rFonts w:ascii="Museo Sans 300" w:hAnsi="Museo Sans 300"/>
                <w:sz w:val="22"/>
                <w:szCs w:val="22"/>
              </w:rPr>
            </w:pPr>
          </w:p>
          <w:p w14:paraId="53BCBFEA" w14:textId="0B1B4E13" w:rsidR="007E34A9" w:rsidRDefault="007E34A9" w:rsidP="00EF4560">
            <w:pPr>
              <w:jc w:val="center"/>
              <w:rPr>
                <w:rFonts w:ascii="Museo Sans 300" w:hAnsi="Museo Sans 300"/>
                <w:sz w:val="22"/>
                <w:szCs w:val="22"/>
              </w:rPr>
            </w:pPr>
          </w:p>
          <w:p w14:paraId="318EEF1E" w14:textId="53781EED" w:rsidR="007E34A9" w:rsidRDefault="007E34A9" w:rsidP="00EF4560">
            <w:pPr>
              <w:jc w:val="center"/>
              <w:rPr>
                <w:rFonts w:ascii="Museo Sans 300" w:hAnsi="Museo Sans 300"/>
                <w:sz w:val="22"/>
                <w:szCs w:val="22"/>
              </w:rPr>
            </w:pPr>
          </w:p>
          <w:p w14:paraId="42473972" w14:textId="4173B1F7" w:rsidR="007E34A9" w:rsidRDefault="007E34A9" w:rsidP="00EF4560">
            <w:pPr>
              <w:jc w:val="center"/>
              <w:rPr>
                <w:rFonts w:ascii="Museo Sans 300" w:hAnsi="Museo Sans 300"/>
                <w:sz w:val="22"/>
                <w:szCs w:val="22"/>
              </w:rPr>
            </w:pPr>
          </w:p>
          <w:p w14:paraId="0E7F2B9F" w14:textId="3FB932E7" w:rsidR="007E34A9" w:rsidRDefault="007E34A9" w:rsidP="00EF4560">
            <w:pPr>
              <w:jc w:val="center"/>
              <w:rPr>
                <w:rFonts w:ascii="Museo Sans 300" w:hAnsi="Museo Sans 300"/>
                <w:sz w:val="22"/>
                <w:szCs w:val="22"/>
              </w:rPr>
            </w:pPr>
          </w:p>
          <w:p w14:paraId="3EE28DFA" w14:textId="146D834B" w:rsidR="007E34A9" w:rsidRDefault="007E34A9" w:rsidP="00EF4560">
            <w:pPr>
              <w:jc w:val="center"/>
              <w:rPr>
                <w:rFonts w:ascii="Museo Sans 300" w:hAnsi="Museo Sans 300"/>
                <w:sz w:val="22"/>
                <w:szCs w:val="22"/>
              </w:rPr>
            </w:pPr>
          </w:p>
          <w:p w14:paraId="4852950F" w14:textId="232D3EDC" w:rsidR="007E34A9" w:rsidRDefault="007E34A9" w:rsidP="00EF4560">
            <w:pPr>
              <w:jc w:val="center"/>
              <w:rPr>
                <w:rFonts w:ascii="Museo Sans 300" w:hAnsi="Museo Sans 300"/>
                <w:sz w:val="22"/>
                <w:szCs w:val="22"/>
              </w:rPr>
            </w:pPr>
          </w:p>
          <w:p w14:paraId="19D152AB" w14:textId="0E5D2E4F" w:rsidR="007E34A9" w:rsidRDefault="007E34A9" w:rsidP="00EF4560">
            <w:pPr>
              <w:jc w:val="center"/>
              <w:rPr>
                <w:rFonts w:ascii="Museo Sans 300" w:hAnsi="Museo Sans 300"/>
                <w:sz w:val="22"/>
                <w:szCs w:val="22"/>
              </w:rPr>
            </w:pPr>
          </w:p>
          <w:p w14:paraId="27C64B6A" w14:textId="7D47FC9E" w:rsidR="007E34A9" w:rsidRDefault="007E34A9" w:rsidP="00EF4560">
            <w:pPr>
              <w:jc w:val="center"/>
              <w:rPr>
                <w:rFonts w:ascii="Museo Sans 300" w:hAnsi="Museo Sans 300"/>
                <w:sz w:val="22"/>
                <w:szCs w:val="22"/>
              </w:rPr>
            </w:pPr>
          </w:p>
          <w:p w14:paraId="4DB334CE" w14:textId="6EFDA2F7" w:rsidR="007E34A9" w:rsidRDefault="007E34A9" w:rsidP="00EF4560">
            <w:pPr>
              <w:jc w:val="center"/>
              <w:rPr>
                <w:rFonts w:ascii="Museo Sans 300" w:hAnsi="Museo Sans 300"/>
                <w:sz w:val="22"/>
                <w:szCs w:val="22"/>
              </w:rPr>
            </w:pPr>
          </w:p>
          <w:p w14:paraId="1361DFA9" w14:textId="77777777" w:rsidR="007E34A9" w:rsidRDefault="007E34A9" w:rsidP="00EF4560">
            <w:pPr>
              <w:jc w:val="center"/>
              <w:rPr>
                <w:rFonts w:ascii="Museo Sans 300" w:hAnsi="Museo Sans 300"/>
                <w:sz w:val="22"/>
                <w:szCs w:val="22"/>
              </w:rPr>
            </w:pPr>
          </w:p>
          <w:p w14:paraId="4AA584A6" w14:textId="77777777" w:rsidR="00911E0C" w:rsidRPr="00D62284" w:rsidRDefault="00911E0C" w:rsidP="00911E0C">
            <w:pPr>
              <w:jc w:val="center"/>
              <w:rPr>
                <w:rFonts w:ascii="Museo Sans 300" w:hAnsi="Museo Sans 300"/>
                <w:sz w:val="22"/>
                <w:szCs w:val="22"/>
                <w:lang w:val="es-MX"/>
              </w:rPr>
            </w:pPr>
            <w:r w:rsidRPr="00D62284">
              <w:rPr>
                <w:rFonts w:ascii="Museo Sans 300" w:hAnsi="Museo Sans 300"/>
                <w:sz w:val="22"/>
                <w:szCs w:val="22"/>
                <w:lang w:val="es-MX"/>
              </w:rPr>
              <w:lastRenderedPageBreak/>
              <w:t xml:space="preserve">Gráfico 3: Ingresos tributarios del SPNF por fuentes a </w:t>
            </w:r>
            <w:r w:rsidR="00C63771">
              <w:rPr>
                <w:rFonts w:ascii="Museo Sans 300" w:hAnsi="Museo Sans 300"/>
                <w:sz w:val="22"/>
                <w:szCs w:val="22"/>
                <w:lang w:val="es-MX"/>
              </w:rPr>
              <w:t>marzo</w:t>
            </w:r>
            <w:r w:rsidRPr="00D62284">
              <w:rPr>
                <w:rFonts w:ascii="Museo Sans 300" w:hAnsi="Museo Sans 300"/>
                <w:sz w:val="22"/>
                <w:szCs w:val="22"/>
                <w:lang w:val="es-MX"/>
              </w:rPr>
              <w:t xml:space="preserve"> 201</w:t>
            </w:r>
            <w:r w:rsidR="00C63771">
              <w:rPr>
                <w:rFonts w:ascii="Museo Sans 300" w:hAnsi="Museo Sans 300"/>
                <w:sz w:val="22"/>
                <w:szCs w:val="22"/>
                <w:lang w:val="es-MX"/>
              </w:rPr>
              <w:t>7</w:t>
            </w:r>
            <w:r w:rsidRPr="00D62284">
              <w:rPr>
                <w:rFonts w:ascii="Museo Sans 300" w:hAnsi="Museo Sans 300"/>
                <w:sz w:val="22"/>
                <w:szCs w:val="22"/>
                <w:lang w:val="es-MX"/>
              </w:rPr>
              <w:t xml:space="preserve"> -202</w:t>
            </w:r>
            <w:r w:rsidR="00C63771">
              <w:rPr>
                <w:rFonts w:ascii="Museo Sans 300" w:hAnsi="Museo Sans 300"/>
                <w:sz w:val="22"/>
                <w:szCs w:val="22"/>
                <w:lang w:val="es-MX"/>
              </w:rPr>
              <w:t>3</w:t>
            </w:r>
          </w:p>
          <w:p w14:paraId="4ADEB723" w14:textId="66AB2937" w:rsidR="00911E0C" w:rsidRPr="00911E0C" w:rsidRDefault="007E34A9" w:rsidP="00EF4560">
            <w:pPr>
              <w:jc w:val="center"/>
              <w:rPr>
                <w:rFonts w:ascii="Museo Sans 300" w:hAnsi="Museo Sans 300"/>
                <w:sz w:val="22"/>
                <w:szCs w:val="22"/>
                <w:lang w:val="es-MX"/>
              </w:rPr>
            </w:pPr>
            <w:r w:rsidRPr="007B442C">
              <w:rPr>
                <w:rFonts w:ascii="Museo Sans 300" w:hAnsi="Museo Sans 300"/>
                <w:noProof/>
                <w:sz w:val="22"/>
                <w:szCs w:val="22"/>
              </w:rPr>
              <w:drawing>
                <wp:inline distT="0" distB="0" distL="0" distR="0" wp14:anchorId="4F590FC7" wp14:editId="167247AE">
                  <wp:extent cx="4907280" cy="2848228"/>
                  <wp:effectExtent l="0" t="0" r="7620"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2768" cy="2868826"/>
                          </a:xfrm>
                          <a:prstGeom prst="rect">
                            <a:avLst/>
                          </a:prstGeom>
                          <a:noFill/>
                          <a:ln>
                            <a:noFill/>
                          </a:ln>
                        </pic:spPr>
                      </pic:pic>
                    </a:graphicData>
                  </a:graphic>
                </wp:inline>
              </w:drawing>
            </w:r>
          </w:p>
          <w:p w14:paraId="5CD93BCE" w14:textId="77777777" w:rsidR="00911E0C" w:rsidRPr="007E34A9" w:rsidRDefault="00911E0C" w:rsidP="00911E0C">
            <w:pPr>
              <w:rPr>
                <w:rFonts w:ascii="Museo Sans 300" w:hAnsi="Museo Sans 300"/>
                <w:b/>
                <w:sz w:val="16"/>
                <w:szCs w:val="16"/>
                <w:lang w:val="es-SV"/>
              </w:rPr>
            </w:pPr>
            <w:r>
              <w:rPr>
                <w:rFonts w:ascii="Museo Sans 300" w:hAnsi="Museo Sans 300"/>
                <w:b/>
                <w:sz w:val="18"/>
                <w:szCs w:val="18"/>
                <w:lang w:val="es-SV"/>
              </w:rPr>
              <w:t xml:space="preserve">                   </w:t>
            </w:r>
            <w:r w:rsidRPr="007E34A9">
              <w:rPr>
                <w:rFonts w:ascii="Museo Sans 300" w:hAnsi="Museo Sans 300"/>
                <w:b/>
                <w:sz w:val="16"/>
                <w:szCs w:val="16"/>
                <w:lang w:val="es-SV"/>
              </w:rPr>
              <w:t xml:space="preserve">Fuente: Ministerio de Hacienda </w:t>
            </w:r>
          </w:p>
          <w:p w14:paraId="14D822A8" w14:textId="77777777" w:rsidR="00911E0C" w:rsidRPr="007E34A9" w:rsidRDefault="00911E0C" w:rsidP="00911E0C">
            <w:pPr>
              <w:rPr>
                <w:rFonts w:ascii="Museo Sans 300" w:hAnsi="Museo Sans 300"/>
                <w:sz w:val="16"/>
                <w:szCs w:val="16"/>
              </w:rPr>
            </w:pPr>
          </w:p>
          <w:p w14:paraId="64CAF036" w14:textId="25FB413B" w:rsidR="00911E0C" w:rsidRDefault="00911E0C" w:rsidP="00911E0C">
            <w:pPr>
              <w:jc w:val="both"/>
              <w:rPr>
                <w:rFonts w:ascii="Museo Sans 300" w:hAnsi="Museo Sans 300"/>
                <w:sz w:val="22"/>
                <w:szCs w:val="22"/>
                <w:lang w:val="es-MX"/>
              </w:rPr>
            </w:pPr>
            <w:r w:rsidRPr="00D62284">
              <w:rPr>
                <w:rFonts w:ascii="Museo Sans 300" w:hAnsi="Museo Sans 300"/>
                <w:sz w:val="22"/>
                <w:szCs w:val="22"/>
                <w:lang w:val="es-MX"/>
              </w:rPr>
              <w:t>En la siguiente tabla se muestra el comportamiento de los ingresos tributarios, tanto en millones de dólares, como en porcentaje que representa respecto al total y su composición por rubro para formar la carga tributaria.</w:t>
            </w:r>
          </w:p>
          <w:p w14:paraId="33024A4D" w14:textId="77777777" w:rsidR="007E34A9" w:rsidRPr="007E34A9" w:rsidRDefault="007E34A9" w:rsidP="00911E0C">
            <w:pPr>
              <w:jc w:val="both"/>
              <w:rPr>
                <w:rFonts w:ascii="Museo Sans 300" w:hAnsi="Museo Sans 300"/>
                <w:sz w:val="16"/>
                <w:szCs w:val="16"/>
                <w:lang w:val="es-MX"/>
              </w:rPr>
            </w:pPr>
          </w:p>
          <w:p w14:paraId="70BD40D5" w14:textId="77777777" w:rsidR="007E34A9" w:rsidRPr="00D62284" w:rsidRDefault="007E34A9" w:rsidP="007E34A9">
            <w:pPr>
              <w:jc w:val="center"/>
              <w:rPr>
                <w:rFonts w:ascii="Museo Sans 300" w:hAnsi="Museo Sans 300"/>
                <w:sz w:val="22"/>
                <w:szCs w:val="22"/>
                <w:lang w:val="es-MX"/>
              </w:rPr>
            </w:pPr>
            <w:r w:rsidRPr="00D62284">
              <w:rPr>
                <w:rFonts w:ascii="Museo Sans 300" w:hAnsi="Museo Sans 300"/>
                <w:sz w:val="22"/>
                <w:szCs w:val="22"/>
                <w:lang w:val="es-MX"/>
              </w:rPr>
              <w:t xml:space="preserve">Tabla No. 1 Estructura de Ingresos Tributarios a </w:t>
            </w:r>
            <w:r>
              <w:rPr>
                <w:rFonts w:ascii="Museo Sans 300" w:hAnsi="Museo Sans 300"/>
                <w:sz w:val="22"/>
                <w:szCs w:val="22"/>
                <w:lang w:val="es-MX"/>
              </w:rPr>
              <w:t>marzo</w:t>
            </w:r>
            <w:r w:rsidRPr="00D62284">
              <w:rPr>
                <w:rFonts w:ascii="Museo Sans 300" w:hAnsi="Museo Sans 300"/>
                <w:sz w:val="22"/>
                <w:szCs w:val="22"/>
                <w:lang w:val="es-MX"/>
              </w:rPr>
              <w:t xml:space="preserve"> 201</w:t>
            </w:r>
            <w:r>
              <w:rPr>
                <w:rFonts w:ascii="Museo Sans 300" w:hAnsi="Museo Sans 300"/>
                <w:sz w:val="22"/>
                <w:szCs w:val="22"/>
                <w:lang w:val="es-MX"/>
              </w:rPr>
              <w:t>7</w:t>
            </w:r>
            <w:r w:rsidRPr="00D62284">
              <w:rPr>
                <w:rFonts w:ascii="Museo Sans 300" w:hAnsi="Museo Sans 300"/>
                <w:sz w:val="22"/>
                <w:szCs w:val="22"/>
                <w:lang w:val="es-MX"/>
              </w:rPr>
              <w:t xml:space="preserve"> -202</w:t>
            </w:r>
            <w:r>
              <w:rPr>
                <w:rFonts w:ascii="Museo Sans 300" w:hAnsi="Museo Sans 300"/>
                <w:sz w:val="22"/>
                <w:szCs w:val="22"/>
                <w:lang w:val="es-MX"/>
              </w:rPr>
              <w:t xml:space="preserve">3 </w:t>
            </w:r>
          </w:p>
          <w:p w14:paraId="276D2464" w14:textId="048B59F9" w:rsidR="007E34A9" w:rsidRDefault="007E34A9" w:rsidP="007E34A9">
            <w:pPr>
              <w:jc w:val="center"/>
              <w:rPr>
                <w:rFonts w:ascii="Museo Sans 300" w:hAnsi="Museo Sans 300"/>
                <w:sz w:val="22"/>
                <w:szCs w:val="22"/>
                <w:lang w:val="es-MX"/>
              </w:rPr>
            </w:pPr>
            <w:r w:rsidRPr="00D62284">
              <w:rPr>
                <w:rFonts w:ascii="Museo Sans 300" w:hAnsi="Museo Sans 300"/>
                <w:sz w:val="22"/>
                <w:szCs w:val="22"/>
                <w:lang w:val="es-MX"/>
              </w:rPr>
              <w:t>(Millones de $, como % del total de ingresos y % del PIB).</w:t>
            </w:r>
          </w:p>
          <w:p w14:paraId="71075509" w14:textId="77777777" w:rsidR="007E34A9" w:rsidRPr="007E34A9" w:rsidRDefault="007E34A9" w:rsidP="007E34A9">
            <w:pPr>
              <w:jc w:val="center"/>
              <w:rPr>
                <w:rFonts w:ascii="Museo Sans 300" w:hAnsi="Museo Sans 300"/>
                <w:sz w:val="16"/>
                <w:szCs w:val="16"/>
                <w:lang w:val="es-MX"/>
              </w:rPr>
            </w:pPr>
          </w:p>
          <w:p w14:paraId="586E396F" w14:textId="2A8025D7" w:rsidR="00911E0C" w:rsidRPr="00911E0C" w:rsidRDefault="007E34A9" w:rsidP="007E34A9">
            <w:pPr>
              <w:jc w:val="center"/>
              <w:rPr>
                <w:rFonts w:ascii="Museo Sans 300" w:hAnsi="Museo Sans 300"/>
                <w:sz w:val="22"/>
                <w:szCs w:val="22"/>
                <w:lang w:val="es-MX"/>
              </w:rPr>
            </w:pPr>
            <w:r w:rsidRPr="00084E55">
              <w:rPr>
                <w:noProof/>
              </w:rPr>
              <w:drawing>
                <wp:inline distT="0" distB="0" distL="0" distR="0" wp14:anchorId="113879BB" wp14:editId="0D021A67">
                  <wp:extent cx="4094233" cy="3870960"/>
                  <wp:effectExtent l="0" t="0" r="190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9824" cy="3951884"/>
                          </a:xfrm>
                          <a:prstGeom prst="rect">
                            <a:avLst/>
                          </a:prstGeom>
                          <a:noFill/>
                          <a:ln>
                            <a:noFill/>
                          </a:ln>
                        </pic:spPr>
                      </pic:pic>
                    </a:graphicData>
                  </a:graphic>
                </wp:inline>
              </w:drawing>
            </w:r>
          </w:p>
        </w:tc>
        <w:tc>
          <w:tcPr>
            <w:tcW w:w="177" w:type="dxa"/>
            <w:tcBorders>
              <w:top w:val="nil"/>
              <w:left w:val="nil"/>
              <w:bottom w:val="nil"/>
              <w:right w:val="nil"/>
            </w:tcBorders>
            <w:shd w:val="clear" w:color="000000" w:fill="FFFFFF"/>
            <w:noWrap/>
            <w:vAlign w:val="bottom"/>
          </w:tcPr>
          <w:p w14:paraId="179E2DCB" w14:textId="77777777" w:rsidR="000F2598" w:rsidRPr="00D62284" w:rsidRDefault="000F2598" w:rsidP="004A685A">
            <w:pPr>
              <w:jc w:val="both"/>
              <w:rPr>
                <w:rFonts w:ascii="Museo Sans 300" w:hAnsi="Museo Sans 300"/>
                <w:sz w:val="22"/>
                <w:szCs w:val="22"/>
                <w:lang w:val="es-MX"/>
              </w:rPr>
            </w:pPr>
          </w:p>
        </w:tc>
        <w:tc>
          <w:tcPr>
            <w:tcW w:w="258" w:type="dxa"/>
            <w:tcBorders>
              <w:top w:val="nil"/>
              <w:left w:val="nil"/>
              <w:bottom w:val="nil"/>
              <w:right w:val="nil"/>
            </w:tcBorders>
            <w:shd w:val="clear" w:color="000000" w:fill="FFFFFF"/>
            <w:noWrap/>
            <w:vAlign w:val="bottom"/>
          </w:tcPr>
          <w:p w14:paraId="2A4F8FC0" w14:textId="77777777" w:rsidR="000F2598" w:rsidRPr="00D62284" w:rsidRDefault="000F2598" w:rsidP="004A685A">
            <w:pPr>
              <w:jc w:val="both"/>
              <w:rPr>
                <w:rFonts w:ascii="Museo Sans 300" w:hAnsi="Museo Sans 300"/>
                <w:sz w:val="22"/>
                <w:szCs w:val="22"/>
                <w:lang w:val="es-MX"/>
              </w:rPr>
            </w:pPr>
          </w:p>
        </w:tc>
        <w:tc>
          <w:tcPr>
            <w:tcW w:w="258" w:type="dxa"/>
            <w:tcBorders>
              <w:top w:val="nil"/>
              <w:left w:val="nil"/>
              <w:bottom w:val="nil"/>
              <w:right w:val="nil"/>
            </w:tcBorders>
            <w:shd w:val="clear" w:color="000000" w:fill="FFFFFF"/>
            <w:noWrap/>
            <w:vAlign w:val="bottom"/>
          </w:tcPr>
          <w:p w14:paraId="494A8BC5" w14:textId="77777777" w:rsidR="000F2598" w:rsidRPr="00D62284" w:rsidRDefault="000F2598" w:rsidP="004A685A">
            <w:pPr>
              <w:jc w:val="both"/>
              <w:rPr>
                <w:rFonts w:ascii="Museo Sans 300" w:hAnsi="Museo Sans 300"/>
                <w:sz w:val="22"/>
                <w:szCs w:val="22"/>
                <w:lang w:val="es-MX"/>
              </w:rPr>
            </w:pPr>
          </w:p>
        </w:tc>
        <w:tc>
          <w:tcPr>
            <w:tcW w:w="845" w:type="dxa"/>
            <w:tcBorders>
              <w:top w:val="nil"/>
              <w:left w:val="nil"/>
              <w:bottom w:val="nil"/>
              <w:right w:val="nil"/>
            </w:tcBorders>
            <w:shd w:val="clear" w:color="000000" w:fill="FFFFFF"/>
            <w:noWrap/>
            <w:vAlign w:val="bottom"/>
          </w:tcPr>
          <w:p w14:paraId="4BE0E84C" w14:textId="77777777" w:rsidR="000F2598" w:rsidRPr="00D62284" w:rsidRDefault="000F2598" w:rsidP="004A685A">
            <w:pPr>
              <w:jc w:val="both"/>
              <w:rPr>
                <w:rFonts w:ascii="Museo Sans 300" w:hAnsi="Museo Sans 300"/>
                <w:sz w:val="22"/>
                <w:szCs w:val="22"/>
                <w:lang w:val="es-MX"/>
              </w:rPr>
            </w:pPr>
          </w:p>
        </w:tc>
      </w:tr>
    </w:tbl>
    <w:p w14:paraId="4D16D41D" w14:textId="64310490" w:rsidR="007E34A9" w:rsidRPr="007E34A9" w:rsidRDefault="00574754" w:rsidP="007E34A9">
      <w:pPr>
        <w:rPr>
          <w:rFonts w:ascii="Museo Sans 300" w:hAnsi="Museo Sans 300"/>
          <w:b/>
          <w:sz w:val="16"/>
          <w:szCs w:val="16"/>
          <w:lang w:val="es-MX"/>
        </w:rPr>
      </w:pPr>
      <w:bookmarkStart w:id="25" w:name="_Toc308681662"/>
      <w:bookmarkStart w:id="26" w:name="_Toc319049208"/>
      <w:bookmarkStart w:id="27" w:name="_Toc388257453"/>
      <w:r>
        <w:rPr>
          <w:rFonts w:ascii="Museo Sans 300" w:hAnsi="Museo Sans 300"/>
          <w:b/>
          <w:sz w:val="16"/>
          <w:szCs w:val="16"/>
          <w:lang w:val="es-MX"/>
        </w:rPr>
        <w:lastRenderedPageBreak/>
        <w:t xml:space="preserve">                                     </w:t>
      </w:r>
      <w:r w:rsidR="007E34A9" w:rsidRPr="007E34A9">
        <w:rPr>
          <w:rFonts w:ascii="Museo Sans 300" w:hAnsi="Museo Sans 300"/>
          <w:b/>
          <w:sz w:val="16"/>
          <w:szCs w:val="16"/>
          <w:lang w:val="es-MX"/>
        </w:rPr>
        <w:t>Fuente: Ministerio de Hacienda</w:t>
      </w:r>
    </w:p>
    <w:p w14:paraId="77A92F5A" w14:textId="77777777" w:rsidR="00773139" w:rsidRPr="00D62284" w:rsidRDefault="00773139" w:rsidP="00ED3D89">
      <w:pPr>
        <w:rPr>
          <w:rFonts w:ascii="Museo Sans 300" w:hAnsi="Museo Sans 300"/>
          <w:b/>
          <w:sz w:val="22"/>
          <w:szCs w:val="22"/>
          <w:lang w:val="es-MX"/>
        </w:rPr>
      </w:pPr>
      <w:bookmarkStart w:id="28" w:name="_Toc509301814"/>
      <w:bookmarkStart w:id="29" w:name="_Toc308681664"/>
      <w:bookmarkStart w:id="30" w:name="_Toc319049210"/>
      <w:bookmarkStart w:id="31" w:name="_Toc411843462"/>
      <w:r w:rsidRPr="00D62284">
        <w:rPr>
          <w:rFonts w:ascii="Museo Sans 300" w:hAnsi="Museo Sans 300"/>
          <w:b/>
          <w:sz w:val="22"/>
          <w:szCs w:val="22"/>
          <w:lang w:val="es-MX"/>
        </w:rPr>
        <w:lastRenderedPageBreak/>
        <w:t xml:space="preserve">Recaudación </w:t>
      </w:r>
      <w:r w:rsidR="00C60002" w:rsidRPr="00D62284">
        <w:rPr>
          <w:rFonts w:ascii="Museo Sans 300" w:hAnsi="Museo Sans 300"/>
          <w:b/>
          <w:sz w:val="22"/>
          <w:szCs w:val="22"/>
          <w:lang w:val="es-MX"/>
        </w:rPr>
        <w:t>de ingresos corrientes</w:t>
      </w:r>
      <w:r w:rsidR="00736F88" w:rsidRPr="00D62284">
        <w:rPr>
          <w:rFonts w:ascii="Museo Sans 300" w:hAnsi="Museo Sans 300"/>
          <w:b/>
          <w:sz w:val="22"/>
          <w:szCs w:val="22"/>
          <w:lang w:val="es-MX"/>
        </w:rPr>
        <w:t xml:space="preserve"> del Gobierno Central,</w:t>
      </w:r>
      <w:r w:rsidR="00C60002" w:rsidRPr="00D62284">
        <w:rPr>
          <w:rFonts w:ascii="Museo Sans 300" w:hAnsi="Museo Sans 300"/>
          <w:b/>
          <w:sz w:val="22"/>
          <w:szCs w:val="22"/>
          <w:lang w:val="es-MX"/>
        </w:rPr>
        <w:t xml:space="preserve"> </w:t>
      </w:r>
      <w:r w:rsidR="00BD2BF4" w:rsidRPr="00D62284">
        <w:rPr>
          <w:rFonts w:ascii="Museo Sans 300" w:hAnsi="Museo Sans 300"/>
          <w:b/>
          <w:sz w:val="22"/>
          <w:szCs w:val="22"/>
          <w:lang w:val="es-MX"/>
        </w:rPr>
        <w:t xml:space="preserve">incluyendo </w:t>
      </w:r>
      <w:r w:rsidR="00E43465" w:rsidRPr="00D62284">
        <w:rPr>
          <w:rFonts w:ascii="Museo Sans 300" w:hAnsi="Museo Sans 300"/>
          <w:b/>
          <w:sz w:val="22"/>
          <w:szCs w:val="22"/>
          <w:lang w:val="es-MX"/>
        </w:rPr>
        <w:t>C</w:t>
      </w:r>
      <w:r w:rsidR="00BD2BF4" w:rsidRPr="00D62284">
        <w:rPr>
          <w:rFonts w:ascii="Museo Sans 300" w:hAnsi="Museo Sans 300"/>
          <w:b/>
          <w:sz w:val="22"/>
          <w:szCs w:val="22"/>
          <w:lang w:val="es-MX"/>
        </w:rPr>
        <w:t xml:space="preserve">ontribuciones </w:t>
      </w:r>
      <w:r w:rsidR="00926789" w:rsidRPr="00D62284">
        <w:rPr>
          <w:rFonts w:ascii="Museo Sans 300" w:hAnsi="Museo Sans 300"/>
          <w:b/>
          <w:sz w:val="22"/>
          <w:szCs w:val="22"/>
          <w:lang w:val="es-MX"/>
        </w:rPr>
        <w:t>E</w:t>
      </w:r>
      <w:r w:rsidR="00BD2BF4" w:rsidRPr="00D62284">
        <w:rPr>
          <w:rFonts w:ascii="Museo Sans 300" w:hAnsi="Museo Sans 300"/>
          <w:b/>
          <w:sz w:val="22"/>
          <w:szCs w:val="22"/>
          <w:lang w:val="es-MX"/>
        </w:rPr>
        <w:t>speciales</w:t>
      </w:r>
      <w:r w:rsidRPr="00D62284">
        <w:rPr>
          <w:rFonts w:ascii="Museo Sans 300" w:hAnsi="Museo Sans 300"/>
          <w:b/>
          <w:sz w:val="22"/>
          <w:szCs w:val="22"/>
          <w:lang w:val="es-MX"/>
        </w:rPr>
        <w:t>.</w:t>
      </w:r>
      <w:bookmarkEnd w:id="28"/>
    </w:p>
    <w:p w14:paraId="308A8A81" w14:textId="77777777" w:rsidR="00773139" w:rsidRPr="00443258" w:rsidRDefault="00773139" w:rsidP="00773139">
      <w:pPr>
        <w:jc w:val="both"/>
        <w:rPr>
          <w:rFonts w:ascii="Museo Sans 300" w:hAnsi="Museo Sans 300"/>
          <w:sz w:val="18"/>
          <w:szCs w:val="18"/>
          <w:lang w:val="es-MX"/>
        </w:rPr>
      </w:pPr>
    </w:p>
    <w:p w14:paraId="4DF0459D" w14:textId="77777777" w:rsidR="0003199D" w:rsidRPr="00D62284" w:rsidRDefault="00773139" w:rsidP="00773139">
      <w:pPr>
        <w:jc w:val="both"/>
        <w:rPr>
          <w:rFonts w:ascii="Museo Sans 300" w:hAnsi="Museo Sans 300"/>
          <w:sz w:val="22"/>
          <w:szCs w:val="22"/>
          <w:lang w:val="es-MX"/>
        </w:rPr>
      </w:pPr>
      <w:r w:rsidRPr="00D62284">
        <w:rPr>
          <w:rFonts w:ascii="Museo Sans 300" w:hAnsi="Museo Sans 300"/>
          <w:sz w:val="22"/>
          <w:szCs w:val="22"/>
          <w:lang w:val="es-MX"/>
        </w:rPr>
        <w:t xml:space="preserve">De acuerdo con las cifras de la DGT, la recaudación </w:t>
      </w:r>
      <w:r w:rsidR="006D0C79" w:rsidRPr="00D62284">
        <w:rPr>
          <w:rFonts w:ascii="Museo Sans 300" w:hAnsi="Museo Sans 300"/>
          <w:sz w:val="22"/>
          <w:szCs w:val="22"/>
          <w:lang w:val="es-MX"/>
        </w:rPr>
        <w:t xml:space="preserve">de ingresos corrientes </w:t>
      </w:r>
      <w:r w:rsidR="007B2A51" w:rsidRPr="00D62284">
        <w:rPr>
          <w:rFonts w:ascii="Museo Sans 300" w:hAnsi="Museo Sans 300"/>
          <w:sz w:val="22"/>
          <w:szCs w:val="22"/>
          <w:lang w:val="es-MX"/>
        </w:rPr>
        <w:t xml:space="preserve">del Gobierno Central </w:t>
      </w:r>
      <w:r w:rsidRPr="00D62284">
        <w:rPr>
          <w:rFonts w:ascii="Museo Sans 300" w:hAnsi="Museo Sans 300"/>
          <w:sz w:val="22"/>
          <w:szCs w:val="22"/>
          <w:lang w:val="es-MX"/>
        </w:rPr>
        <w:t xml:space="preserve">al </w:t>
      </w:r>
      <w:r w:rsidR="00084E55">
        <w:rPr>
          <w:rFonts w:ascii="Museo Sans 300" w:hAnsi="Museo Sans 300"/>
          <w:sz w:val="22"/>
          <w:szCs w:val="22"/>
          <w:lang w:val="es-MX"/>
        </w:rPr>
        <w:t xml:space="preserve">primer </w:t>
      </w:r>
      <w:r w:rsidR="00C722FC" w:rsidRPr="00D62284">
        <w:rPr>
          <w:rFonts w:ascii="Museo Sans 300" w:hAnsi="Museo Sans 300"/>
          <w:sz w:val="22"/>
          <w:szCs w:val="22"/>
          <w:lang w:val="es-MX"/>
        </w:rPr>
        <w:t>trimestre</w:t>
      </w:r>
      <w:r w:rsidRPr="00D62284">
        <w:rPr>
          <w:rFonts w:ascii="Museo Sans 300" w:hAnsi="Museo Sans 300"/>
          <w:sz w:val="22"/>
          <w:szCs w:val="22"/>
          <w:lang w:val="es-MX"/>
        </w:rPr>
        <w:t xml:space="preserve"> </w:t>
      </w:r>
      <w:r w:rsidR="00D551BE" w:rsidRPr="00D62284">
        <w:rPr>
          <w:rFonts w:ascii="Museo Sans 300" w:hAnsi="Museo Sans 300"/>
          <w:sz w:val="22"/>
          <w:szCs w:val="22"/>
          <w:lang w:val="es-MX"/>
        </w:rPr>
        <w:t xml:space="preserve">del </w:t>
      </w:r>
      <w:r w:rsidR="007D5077" w:rsidRPr="00D62284">
        <w:rPr>
          <w:rFonts w:ascii="Museo Sans 300" w:hAnsi="Museo Sans 300"/>
          <w:sz w:val="22"/>
          <w:szCs w:val="22"/>
          <w:lang w:val="es-MX"/>
        </w:rPr>
        <w:t>año</w:t>
      </w:r>
      <w:r w:rsidR="006854AC" w:rsidRPr="00D62284">
        <w:rPr>
          <w:rFonts w:ascii="Museo Sans 300" w:hAnsi="Museo Sans 300"/>
          <w:sz w:val="22"/>
          <w:szCs w:val="22"/>
          <w:lang w:val="es-MX"/>
        </w:rPr>
        <w:t xml:space="preserve"> </w:t>
      </w:r>
      <w:r w:rsidRPr="00D62284">
        <w:rPr>
          <w:rFonts w:ascii="Museo Sans 300" w:hAnsi="Museo Sans 300"/>
          <w:sz w:val="22"/>
          <w:szCs w:val="22"/>
          <w:lang w:val="es-MX"/>
        </w:rPr>
        <w:t>20</w:t>
      </w:r>
      <w:r w:rsidR="00D551BE" w:rsidRPr="00D62284">
        <w:rPr>
          <w:rFonts w:ascii="Museo Sans 300" w:hAnsi="Museo Sans 300"/>
          <w:sz w:val="22"/>
          <w:szCs w:val="22"/>
          <w:lang w:val="es-MX"/>
        </w:rPr>
        <w:t>2</w:t>
      </w:r>
      <w:r w:rsidR="00084E55">
        <w:rPr>
          <w:rFonts w:ascii="Museo Sans 300" w:hAnsi="Museo Sans 300"/>
          <w:sz w:val="22"/>
          <w:szCs w:val="22"/>
          <w:lang w:val="es-MX"/>
        </w:rPr>
        <w:t>3</w:t>
      </w:r>
      <w:r w:rsidR="00C82A86" w:rsidRPr="00D62284">
        <w:rPr>
          <w:rFonts w:ascii="Museo Sans 300" w:hAnsi="Museo Sans 300"/>
          <w:sz w:val="22"/>
          <w:szCs w:val="22"/>
          <w:lang w:val="es-MX"/>
        </w:rPr>
        <w:t>,</w:t>
      </w:r>
      <w:r w:rsidRPr="00D62284">
        <w:rPr>
          <w:rFonts w:ascii="Museo Sans 300" w:hAnsi="Museo Sans 300"/>
          <w:sz w:val="22"/>
          <w:szCs w:val="22"/>
          <w:lang w:val="es-MX"/>
        </w:rPr>
        <w:t xml:space="preserve"> se muestra en la siguiente tabla.</w:t>
      </w:r>
    </w:p>
    <w:p w14:paraId="15AB6E35" w14:textId="77777777" w:rsidR="00E41D5E" w:rsidRPr="00443258" w:rsidRDefault="00E41D5E" w:rsidP="00773139">
      <w:pPr>
        <w:jc w:val="both"/>
        <w:rPr>
          <w:rFonts w:ascii="Museo Sans 300" w:hAnsi="Museo Sans 300"/>
          <w:sz w:val="18"/>
          <w:szCs w:val="18"/>
          <w:lang w:val="es-MX"/>
        </w:rPr>
      </w:pPr>
    </w:p>
    <w:p w14:paraId="6CAF9662" w14:textId="77777777" w:rsidR="0044457B" w:rsidRPr="005C2F1D" w:rsidRDefault="00871062" w:rsidP="00871062">
      <w:pPr>
        <w:jc w:val="center"/>
        <w:rPr>
          <w:rFonts w:ascii="Museo Sans 300" w:hAnsi="Museo Sans 300" w:cs="Arial"/>
          <w:b/>
          <w:sz w:val="22"/>
          <w:szCs w:val="22"/>
          <w:lang w:val="es-MX"/>
        </w:rPr>
      </w:pPr>
      <w:r w:rsidRPr="00D62284">
        <w:rPr>
          <w:rFonts w:ascii="Museo Sans 300" w:hAnsi="Museo Sans 300" w:cs="Arial"/>
          <w:b/>
          <w:sz w:val="22"/>
          <w:szCs w:val="22"/>
          <w:lang w:val="es-MX"/>
        </w:rPr>
        <w:t>Tab</w:t>
      </w:r>
      <w:r w:rsidR="0044457B" w:rsidRPr="00D62284">
        <w:rPr>
          <w:rFonts w:ascii="Museo Sans 300" w:hAnsi="Museo Sans 300" w:cs="Arial"/>
          <w:b/>
          <w:sz w:val="22"/>
          <w:szCs w:val="22"/>
          <w:lang w:val="es-MX"/>
        </w:rPr>
        <w:t>la</w:t>
      </w:r>
      <w:r w:rsidRPr="00D62284">
        <w:rPr>
          <w:rFonts w:ascii="Museo Sans 300" w:hAnsi="Museo Sans 300" w:cs="Arial"/>
          <w:b/>
          <w:sz w:val="22"/>
          <w:szCs w:val="22"/>
          <w:lang w:val="es-MX"/>
        </w:rPr>
        <w:t xml:space="preserve"> </w:t>
      </w:r>
      <w:r w:rsidR="0044457B" w:rsidRPr="00D62284">
        <w:rPr>
          <w:rFonts w:ascii="Museo Sans 300" w:hAnsi="Museo Sans 300" w:cs="Arial"/>
          <w:b/>
          <w:sz w:val="22"/>
          <w:szCs w:val="22"/>
          <w:lang w:val="es-MX"/>
        </w:rPr>
        <w:t>2</w:t>
      </w:r>
      <w:r w:rsidRPr="00D62284">
        <w:rPr>
          <w:rFonts w:ascii="Museo Sans 300" w:hAnsi="Museo Sans 300" w:cs="Arial"/>
          <w:b/>
          <w:sz w:val="22"/>
          <w:szCs w:val="22"/>
          <w:lang w:val="es-MX"/>
        </w:rPr>
        <w:t>:</w:t>
      </w:r>
      <w:r w:rsidR="0044457B" w:rsidRPr="00D62284">
        <w:rPr>
          <w:rFonts w:ascii="Museo Sans 300" w:hAnsi="Museo Sans 300" w:cs="Arial"/>
          <w:b/>
          <w:sz w:val="22"/>
          <w:szCs w:val="22"/>
          <w:lang w:val="es-MX"/>
        </w:rPr>
        <w:t xml:space="preserve"> </w:t>
      </w:r>
      <w:r w:rsidR="00ED3D89" w:rsidRPr="005C2F1D">
        <w:rPr>
          <w:rFonts w:ascii="Museo Sans 300" w:hAnsi="Museo Sans 300" w:cs="Arial"/>
          <w:b/>
          <w:sz w:val="22"/>
          <w:szCs w:val="22"/>
          <w:lang w:val="es-MX"/>
        </w:rPr>
        <w:t>I</w:t>
      </w:r>
      <w:r w:rsidR="00DF7DE2" w:rsidRPr="005C2F1D">
        <w:rPr>
          <w:rFonts w:ascii="Museo Sans 300" w:hAnsi="Museo Sans 300" w:cs="Arial"/>
          <w:b/>
          <w:sz w:val="22"/>
          <w:szCs w:val="22"/>
          <w:lang w:val="es-MX"/>
        </w:rPr>
        <w:t xml:space="preserve">ngresos corrientes </w:t>
      </w:r>
      <w:r w:rsidR="00613FF3" w:rsidRPr="005C2F1D">
        <w:rPr>
          <w:rFonts w:ascii="Museo Sans 300" w:hAnsi="Museo Sans 300" w:cs="Arial"/>
          <w:b/>
          <w:sz w:val="22"/>
          <w:szCs w:val="22"/>
          <w:lang w:val="es-MX"/>
        </w:rPr>
        <w:t xml:space="preserve">del Gobierno Central </w:t>
      </w:r>
      <w:r w:rsidR="005079B9">
        <w:rPr>
          <w:rFonts w:ascii="Museo Sans 300" w:hAnsi="Museo Sans 300" w:cs="Arial"/>
          <w:b/>
          <w:sz w:val="22"/>
          <w:szCs w:val="22"/>
          <w:lang w:val="es-MX"/>
        </w:rPr>
        <w:t xml:space="preserve">a marzo </w:t>
      </w:r>
      <w:r w:rsidR="0044457B" w:rsidRPr="005C2F1D">
        <w:rPr>
          <w:rFonts w:ascii="Museo Sans 300" w:hAnsi="Museo Sans 300" w:cs="Arial"/>
          <w:b/>
          <w:sz w:val="22"/>
          <w:szCs w:val="22"/>
          <w:lang w:val="es-MX"/>
        </w:rPr>
        <w:t>202</w:t>
      </w:r>
      <w:r w:rsidR="00C63771">
        <w:rPr>
          <w:rFonts w:ascii="Museo Sans 300" w:hAnsi="Museo Sans 300" w:cs="Arial"/>
          <w:b/>
          <w:sz w:val="22"/>
          <w:szCs w:val="22"/>
          <w:lang w:val="es-MX"/>
        </w:rPr>
        <w:t>2</w:t>
      </w:r>
      <w:r w:rsidR="005C2F1D">
        <w:rPr>
          <w:rFonts w:ascii="Museo Sans 300" w:hAnsi="Museo Sans 300" w:cs="Arial"/>
          <w:b/>
          <w:sz w:val="22"/>
          <w:szCs w:val="22"/>
          <w:lang w:val="es-MX"/>
        </w:rPr>
        <w:t xml:space="preserve"> -</w:t>
      </w:r>
      <w:r w:rsidR="0044457B" w:rsidRPr="005C2F1D">
        <w:rPr>
          <w:rFonts w:ascii="Museo Sans 300" w:hAnsi="Museo Sans 300" w:cs="Arial"/>
          <w:b/>
          <w:sz w:val="22"/>
          <w:szCs w:val="22"/>
          <w:lang w:val="es-MX"/>
        </w:rPr>
        <w:t xml:space="preserve"> </w:t>
      </w:r>
      <w:r w:rsidR="00581B7E" w:rsidRPr="005C2F1D">
        <w:rPr>
          <w:rFonts w:ascii="Museo Sans 300" w:hAnsi="Museo Sans 300" w:cs="Arial"/>
          <w:b/>
          <w:sz w:val="22"/>
          <w:szCs w:val="22"/>
          <w:lang w:val="es-MX"/>
        </w:rPr>
        <w:t>202</w:t>
      </w:r>
      <w:r w:rsidR="00C63771">
        <w:rPr>
          <w:rFonts w:ascii="Museo Sans 300" w:hAnsi="Museo Sans 300" w:cs="Arial"/>
          <w:b/>
          <w:sz w:val="22"/>
          <w:szCs w:val="22"/>
          <w:lang w:val="es-MX"/>
        </w:rPr>
        <w:t>3</w:t>
      </w:r>
      <w:r w:rsidRPr="005C2F1D">
        <w:rPr>
          <w:rFonts w:ascii="Museo Sans 300" w:hAnsi="Museo Sans 300" w:cs="Arial"/>
          <w:b/>
          <w:sz w:val="22"/>
          <w:szCs w:val="22"/>
          <w:lang w:val="es-MX"/>
        </w:rPr>
        <w:t>.</w:t>
      </w:r>
    </w:p>
    <w:p w14:paraId="2729111C" w14:textId="77777777" w:rsidR="0044457B" w:rsidRDefault="0044457B" w:rsidP="0044457B">
      <w:pPr>
        <w:jc w:val="center"/>
        <w:rPr>
          <w:rFonts w:ascii="Museo Sans 300" w:hAnsi="Museo Sans 300" w:cs="Arial"/>
          <w:b/>
          <w:bCs/>
          <w:sz w:val="22"/>
          <w:szCs w:val="22"/>
          <w:lang w:val="es-SV" w:eastAsia="es-SV"/>
        </w:rPr>
      </w:pPr>
      <w:r w:rsidRPr="005C2F1D">
        <w:rPr>
          <w:rFonts w:ascii="Museo Sans 300" w:hAnsi="Museo Sans 300" w:cs="Arial"/>
          <w:b/>
          <w:bCs/>
          <w:sz w:val="22"/>
          <w:szCs w:val="22"/>
          <w:lang w:val="es-SV" w:eastAsia="es-SV"/>
        </w:rPr>
        <w:t>(Montos en Millones de US$)</w:t>
      </w:r>
    </w:p>
    <w:p w14:paraId="6D821B0A" w14:textId="77777777" w:rsidR="00084E55" w:rsidRPr="00443258" w:rsidRDefault="00084E55" w:rsidP="0044457B">
      <w:pPr>
        <w:jc w:val="center"/>
        <w:rPr>
          <w:rFonts w:ascii="Museo Sans 300" w:hAnsi="Museo Sans 300" w:cs="Arial"/>
          <w:b/>
          <w:bCs/>
          <w:sz w:val="18"/>
          <w:szCs w:val="18"/>
          <w:lang w:val="es-SV" w:eastAsia="es-SV"/>
        </w:rPr>
      </w:pPr>
    </w:p>
    <w:p w14:paraId="33542D7E" w14:textId="0EBB0BFE" w:rsidR="00231F0C" w:rsidRPr="00D62284" w:rsidRDefault="00574754" w:rsidP="0044457B">
      <w:pPr>
        <w:jc w:val="center"/>
        <w:rPr>
          <w:rFonts w:ascii="Museo Sans 300" w:hAnsi="Museo Sans 300" w:cs="Arial"/>
          <w:b/>
          <w:bCs/>
          <w:color w:val="FF0000"/>
          <w:sz w:val="22"/>
          <w:szCs w:val="22"/>
          <w:lang w:val="es-SV" w:eastAsia="es-SV"/>
        </w:rPr>
      </w:pPr>
      <w:r w:rsidRPr="00574754">
        <w:rPr>
          <w:noProof/>
        </w:rPr>
        <w:drawing>
          <wp:inline distT="0" distB="0" distL="0" distR="0" wp14:anchorId="203C1E84" wp14:editId="27AEC3F9">
            <wp:extent cx="5218601" cy="6565392"/>
            <wp:effectExtent l="0" t="0" r="127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29597" cy="6579226"/>
                    </a:xfrm>
                    <a:prstGeom prst="rect">
                      <a:avLst/>
                    </a:prstGeom>
                    <a:noFill/>
                    <a:ln>
                      <a:noFill/>
                    </a:ln>
                  </pic:spPr>
                </pic:pic>
              </a:graphicData>
            </a:graphic>
          </wp:inline>
        </w:drawing>
      </w:r>
    </w:p>
    <w:p w14:paraId="379493B0" w14:textId="77777777" w:rsidR="0074759C" w:rsidRDefault="0074759C" w:rsidP="009B117C">
      <w:pPr>
        <w:pStyle w:val="Ttulo2"/>
        <w:rPr>
          <w:rFonts w:ascii="Museo Sans 300" w:hAnsi="Museo Sans 300"/>
          <w:b/>
          <w:sz w:val="22"/>
          <w:szCs w:val="22"/>
          <w:lang w:val="es-MX"/>
        </w:rPr>
      </w:pPr>
      <w:bookmarkStart w:id="32" w:name="_Toc56581207"/>
      <w:bookmarkStart w:id="33" w:name="_Toc135979731"/>
      <w:bookmarkStart w:id="34" w:name="_Hlk128488411"/>
    </w:p>
    <w:p w14:paraId="30841F4B" w14:textId="3007D574" w:rsidR="00BE54F5" w:rsidRPr="00D62284" w:rsidRDefault="009B117C" w:rsidP="009B117C">
      <w:pPr>
        <w:pStyle w:val="Ttulo2"/>
        <w:rPr>
          <w:rFonts w:ascii="Museo Sans 300" w:hAnsi="Museo Sans 300"/>
          <w:b/>
          <w:sz w:val="22"/>
          <w:szCs w:val="22"/>
          <w:lang w:val="es-MX"/>
        </w:rPr>
      </w:pPr>
      <w:r w:rsidRPr="00D62284">
        <w:rPr>
          <w:rFonts w:ascii="Museo Sans 300" w:hAnsi="Museo Sans 300"/>
          <w:b/>
          <w:sz w:val="22"/>
          <w:szCs w:val="22"/>
          <w:lang w:val="es-MX"/>
        </w:rPr>
        <w:t xml:space="preserve">1.2 </w:t>
      </w:r>
      <w:r w:rsidR="00BE54F5" w:rsidRPr="00D62284">
        <w:rPr>
          <w:rFonts w:ascii="Museo Sans 300" w:hAnsi="Museo Sans 300"/>
          <w:b/>
          <w:sz w:val="22"/>
          <w:szCs w:val="22"/>
          <w:lang w:val="es-MX"/>
        </w:rPr>
        <w:t xml:space="preserve">Ingresos no </w:t>
      </w:r>
      <w:r w:rsidR="006007E8" w:rsidRPr="00D62284">
        <w:rPr>
          <w:rFonts w:ascii="Museo Sans 300" w:hAnsi="Museo Sans 300"/>
          <w:b/>
          <w:sz w:val="22"/>
          <w:szCs w:val="22"/>
          <w:lang w:val="es-MX"/>
        </w:rPr>
        <w:t>T</w:t>
      </w:r>
      <w:r w:rsidR="00BE54F5" w:rsidRPr="00D62284">
        <w:rPr>
          <w:rFonts w:ascii="Museo Sans 300" w:hAnsi="Museo Sans 300"/>
          <w:b/>
          <w:sz w:val="22"/>
          <w:szCs w:val="22"/>
          <w:lang w:val="es-MX"/>
        </w:rPr>
        <w:t>ributarios</w:t>
      </w:r>
      <w:bookmarkEnd w:id="29"/>
      <w:bookmarkEnd w:id="30"/>
      <w:bookmarkEnd w:id="31"/>
      <w:bookmarkEnd w:id="32"/>
      <w:bookmarkEnd w:id="33"/>
    </w:p>
    <w:p w14:paraId="57B15F54" w14:textId="77777777" w:rsidR="00BE54F5" w:rsidRPr="000E4064" w:rsidRDefault="00BE54F5" w:rsidP="004A685A">
      <w:pPr>
        <w:jc w:val="both"/>
        <w:rPr>
          <w:rFonts w:ascii="Museo Sans 300" w:hAnsi="Museo Sans 300"/>
          <w:sz w:val="16"/>
          <w:szCs w:val="16"/>
          <w:lang w:val="es-MX"/>
        </w:rPr>
      </w:pPr>
    </w:p>
    <w:p w14:paraId="4AA3069C" w14:textId="3A4E97DA" w:rsidR="00212C48" w:rsidRPr="000E4064" w:rsidRDefault="00212C48" w:rsidP="00BE1098">
      <w:pPr>
        <w:tabs>
          <w:tab w:val="left" w:pos="0"/>
          <w:tab w:val="left" w:pos="9214"/>
        </w:tabs>
        <w:autoSpaceDE w:val="0"/>
        <w:autoSpaceDN w:val="0"/>
        <w:adjustRightInd w:val="0"/>
        <w:spacing w:after="140"/>
        <w:jc w:val="both"/>
        <w:rPr>
          <w:rFonts w:ascii="Museo Sans 300" w:hAnsi="Museo Sans 300" w:cs="Arial"/>
          <w:iCs/>
          <w:sz w:val="22"/>
          <w:szCs w:val="22"/>
          <w:lang w:val="es-419"/>
        </w:rPr>
      </w:pPr>
      <w:r w:rsidRPr="000E4064">
        <w:rPr>
          <w:rFonts w:ascii="Museo Sans 300" w:hAnsi="Museo Sans 300"/>
          <w:sz w:val="22"/>
          <w:szCs w:val="22"/>
          <w:lang w:val="es-MX"/>
        </w:rPr>
        <w:t>Los ingresos no tributarios a nivel de SPNF registraron un monto de $</w:t>
      </w:r>
      <w:r w:rsidR="00084E55" w:rsidRPr="000E4064">
        <w:rPr>
          <w:rFonts w:ascii="Museo Sans 300" w:hAnsi="Museo Sans 300"/>
          <w:sz w:val="22"/>
          <w:szCs w:val="22"/>
          <w:lang w:val="es-MX"/>
        </w:rPr>
        <w:t>270.8</w:t>
      </w:r>
      <w:r w:rsidRPr="000E4064">
        <w:rPr>
          <w:rFonts w:ascii="Museo Sans 300" w:hAnsi="Museo Sans 300"/>
          <w:sz w:val="22"/>
          <w:szCs w:val="22"/>
          <w:lang w:val="es-MX"/>
        </w:rPr>
        <w:t xml:space="preserve"> millones, incrementándose en $</w:t>
      </w:r>
      <w:r w:rsidR="00084E55" w:rsidRPr="000E4064">
        <w:rPr>
          <w:rFonts w:ascii="Museo Sans 300" w:hAnsi="Museo Sans 300"/>
          <w:sz w:val="22"/>
          <w:szCs w:val="22"/>
          <w:lang w:val="es-MX"/>
        </w:rPr>
        <w:t>13.1</w:t>
      </w:r>
      <w:r w:rsidRPr="000E4064">
        <w:rPr>
          <w:rFonts w:ascii="Museo Sans 300" w:hAnsi="Museo Sans 300"/>
          <w:sz w:val="22"/>
          <w:szCs w:val="22"/>
          <w:lang w:val="es-MX"/>
        </w:rPr>
        <w:t xml:space="preserve"> millones en relación al mes de </w:t>
      </w:r>
      <w:r w:rsidR="00D73659" w:rsidRPr="000E4064">
        <w:rPr>
          <w:rFonts w:ascii="Museo Sans 300" w:hAnsi="Museo Sans 300"/>
          <w:sz w:val="22"/>
          <w:szCs w:val="22"/>
          <w:lang w:val="es-MX"/>
        </w:rPr>
        <w:t>marzo</w:t>
      </w:r>
      <w:r w:rsidRPr="000E4064">
        <w:rPr>
          <w:rFonts w:ascii="Museo Sans 300" w:hAnsi="Museo Sans 300"/>
          <w:sz w:val="22"/>
          <w:szCs w:val="22"/>
          <w:lang w:val="es-MX"/>
        </w:rPr>
        <w:t xml:space="preserve"> 202</w:t>
      </w:r>
      <w:r w:rsidR="00D73659" w:rsidRPr="000E4064">
        <w:rPr>
          <w:rFonts w:ascii="Museo Sans 300" w:hAnsi="Museo Sans 300"/>
          <w:sz w:val="22"/>
          <w:szCs w:val="22"/>
          <w:lang w:val="es-MX"/>
        </w:rPr>
        <w:t>2</w:t>
      </w:r>
      <w:r w:rsidRPr="000E4064">
        <w:rPr>
          <w:rFonts w:ascii="Museo Sans 300" w:hAnsi="Museo Sans 300"/>
          <w:sz w:val="22"/>
          <w:szCs w:val="22"/>
          <w:lang w:val="es-MX"/>
        </w:rPr>
        <w:t xml:space="preserve">, resultado </w:t>
      </w:r>
      <w:r w:rsidR="000941DF" w:rsidRPr="000E4064">
        <w:rPr>
          <w:rFonts w:ascii="Museo Sans 300" w:hAnsi="Museo Sans 300"/>
          <w:sz w:val="22"/>
          <w:szCs w:val="22"/>
          <w:lang w:val="es-MX"/>
        </w:rPr>
        <w:t xml:space="preserve">básicamente </w:t>
      </w:r>
      <w:r w:rsidRPr="000E4064">
        <w:rPr>
          <w:rFonts w:ascii="Museo Sans 300" w:hAnsi="Museo Sans 300"/>
          <w:sz w:val="22"/>
          <w:szCs w:val="22"/>
          <w:lang w:val="es-MX"/>
        </w:rPr>
        <w:t>de aumentos en el Resto de Gobierno General $</w:t>
      </w:r>
      <w:r w:rsidR="00CB77AF" w:rsidRPr="000E4064">
        <w:rPr>
          <w:rFonts w:ascii="Museo Sans 300" w:hAnsi="Museo Sans 300"/>
          <w:sz w:val="22"/>
          <w:szCs w:val="22"/>
          <w:lang w:val="es-MX"/>
        </w:rPr>
        <w:t>14.7</w:t>
      </w:r>
      <w:r w:rsidRPr="000E4064">
        <w:rPr>
          <w:rFonts w:ascii="Museo Sans 300" w:hAnsi="Museo Sans 300"/>
          <w:sz w:val="22"/>
          <w:szCs w:val="22"/>
          <w:lang w:val="es-MX"/>
        </w:rPr>
        <w:t xml:space="preserve"> millones, y</w:t>
      </w:r>
      <w:r w:rsidRPr="000E4064">
        <w:rPr>
          <w:rFonts w:ascii="Museo Sans 300" w:hAnsi="Museo Sans 300" w:cs="Arial"/>
          <w:iCs/>
          <w:sz w:val="22"/>
          <w:szCs w:val="22"/>
        </w:rPr>
        <w:t xml:space="preserve"> </w:t>
      </w:r>
      <w:r w:rsidR="00084E55" w:rsidRPr="000E4064">
        <w:rPr>
          <w:rFonts w:ascii="Museo Sans 300" w:hAnsi="Museo Sans 300" w:cs="Arial"/>
          <w:iCs/>
          <w:sz w:val="22"/>
          <w:szCs w:val="22"/>
        </w:rPr>
        <w:t>Gobierno Central</w:t>
      </w:r>
      <w:r w:rsidR="00AC12A4" w:rsidRPr="000E4064">
        <w:rPr>
          <w:rFonts w:ascii="Museo Sans 300" w:hAnsi="Museo Sans 300" w:cs="Arial"/>
          <w:iCs/>
          <w:sz w:val="22"/>
          <w:szCs w:val="22"/>
        </w:rPr>
        <w:t xml:space="preserve"> </w:t>
      </w:r>
      <w:r w:rsidR="000E4064">
        <w:rPr>
          <w:rFonts w:ascii="Museo Sans 300" w:hAnsi="Museo Sans 300" w:cs="Arial"/>
          <w:iCs/>
          <w:sz w:val="22"/>
          <w:szCs w:val="22"/>
        </w:rPr>
        <w:t>$3.9</w:t>
      </w:r>
      <w:r w:rsidR="006725AD">
        <w:rPr>
          <w:rFonts w:ascii="Museo Sans 300" w:hAnsi="Museo Sans 300" w:cs="Arial"/>
          <w:iCs/>
          <w:sz w:val="22"/>
          <w:szCs w:val="22"/>
        </w:rPr>
        <w:t xml:space="preserve"> millones</w:t>
      </w:r>
      <w:r w:rsidR="000E5272">
        <w:rPr>
          <w:rFonts w:ascii="Museo Sans 300" w:hAnsi="Museo Sans 300" w:cs="Arial"/>
          <w:iCs/>
          <w:sz w:val="22"/>
          <w:szCs w:val="22"/>
        </w:rPr>
        <w:t>, con relación a marzo 2022</w:t>
      </w:r>
      <w:r w:rsidR="00084E55" w:rsidRPr="000E4064">
        <w:rPr>
          <w:rFonts w:ascii="Museo Sans 300" w:hAnsi="Museo Sans 300" w:cs="Arial"/>
          <w:iCs/>
          <w:sz w:val="22"/>
          <w:szCs w:val="22"/>
        </w:rPr>
        <w:t xml:space="preserve"> </w:t>
      </w:r>
      <w:r w:rsidR="000E4064">
        <w:rPr>
          <w:rFonts w:ascii="Museo Sans 300" w:hAnsi="Museo Sans 300" w:cs="Arial"/>
          <w:iCs/>
          <w:sz w:val="22"/>
          <w:szCs w:val="22"/>
        </w:rPr>
        <w:t xml:space="preserve">y </w:t>
      </w:r>
      <w:r w:rsidRPr="000E4064">
        <w:rPr>
          <w:rFonts w:ascii="Museo Sans 300" w:hAnsi="Museo Sans 300" w:cs="Arial"/>
          <w:iCs/>
          <w:sz w:val="22"/>
          <w:szCs w:val="22"/>
          <w:lang w:val="es-419"/>
        </w:rPr>
        <w:t>las Empresas Públicas no Financieras reportan un</w:t>
      </w:r>
      <w:r w:rsidR="00AC12A4" w:rsidRPr="000E4064">
        <w:rPr>
          <w:rFonts w:ascii="Museo Sans 300" w:hAnsi="Museo Sans 300" w:cs="Arial"/>
          <w:iCs/>
          <w:sz w:val="22"/>
          <w:szCs w:val="22"/>
          <w:lang w:val="es-419"/>
        </w:rPr>
        <w:t>a disminución</w:t>
      </w:r>
      <w:r w:rsidRPr="000E4064">
        <w:rPr>
          <w:rFonts w:ascii="Museo Sans 300" w:hAnsi="Museo Sans 300" w:cs="Arial"/>
          <w:iCs/>
          <w:sz w:val="22"/>
          <w:szCs w:val="22"/>
          <w:lang w:val="es-419"/>
        </w:rPr>
        <w:t xml:space="preserve"> anual de $</w:t>
      </w:r>
      <w:r w:rsidR="00AC12A4" w:rsidRPr="000E4064">
        <w:rPr>
          <w:rFonts w:ascii="Museo Sans 300" w:hAnsi="Museo Sans 300" w:cs="Arial"/>
          <w:iCs/>
          <w:sz w:val="22"/>
          <w:szCs w:val="22"/>
          <w:lang w:val="es-419"/>
        </w:rPr>
        <w:t>5.5</w:t>
      </w:r>
      <w:r w:rsidRPr="000E4064">
        <w:rPr>
          <w:rFonts w:ascii="Museo Sans 300" w:hAnsi="Museo Sans 300" w:cs="Arial"/>
          <w:iCs/>
          <w:sz w:val="22"/>
          <w:szCs w:val="22"/>
          <w:lang w:val="es-419"/>
        </w:rPr>
        <w:t xml:space="preserve"> millones.</w:t>
      </w:r>
    </w:p>
    <w:bookmarkEnd w:id="25"/>
    <w:bookmarkEnd w:id="26"/>
    <w:bookmarkEnd w:id="27"/>
    <w:bookmarkEnd w:id="34"/>
    <w:p w14:paraId="6B417A7E" w14:textId="77777777" w:rsidR="00BE54F5" w:rsidRPr="00D62284" w:rsidRDefault="00442DE5" w:rsidP="009B117C">
      <w:pPr>
        <w:pStyle w:val="Ttulo2"/>
        <w:rPr>
          <w:rFonts w:ascii="Museo Sans 300" w:hAnsi="Museo Sans 300"/>
          <w:b/>
          <w:sz w:val="22"/>
          <w:szCs w:val="22"/>
          <w:lang w:val="es-MX"/>
        </w:rPr>
      </w:pPr>
      <w:r w:rsidRPr="00D62284">
        <w:rPr>
          <w:rFonts w:ascii="Museo Sans 300" w:hAnsi="Museo Sans 300"/>
          <w:b/>
          <w:sz w:val="22"/>
          <w:szCs w:val="22"/>
          <w:lang w:val="es-MX"/>
        </w:rPr>
        <w:t xml:space="preserve"> </w:t>
      </w:r>
      <w:bookmarkStart w:id="35" w:name="_Toc56581208"/>
      <w:bookmarkStart w:id="36" w:name="_Toc135979732"/>
      <w:r w:rsidR="009B117C" w:rsidRPr="00D62284">
        <w:rPr>
          <w:rFonts w:ascii="Museo Sans 300" w:hAnsi="Museo Sans 300"/>
          <w:b/>
          <w:sz w:val="22"/>
          <w:szCs w:val="22"/>
          <w:lang w:val="es-MX"/>
        </w:rPr>
        <w:t xml:space="preserve">1.3 </w:t>
      </w:r>
      <w:r w:rsidR="0033442F" w:rsidRPr="00D62284">
        <w:rPr>
          <w:rFonts w:ascii="Museo Sans 300" w:hAnsi="Museo Sans 300"/>
          <w:b/>
          <w:sz w:val="22"/>
          <w:szCs w:val="22"/>
          <w:lang w:val="es-MX"/>
        </w:rPr>
        <w:t>Superávit de l</w:t>
      </w:r>
      <w:r w:rsidR="00BE54F5" w:rsidRPr="00D62284">
        <w:rPr>
          <w:rFonts w:ascii="Museo Sans 300" w:hAnsi="Museo Sans 300"/>
          <w:b/>
          <w:sz w:val="22"/>
          <w:szCs w:val="22"/>
          <w:lang w:val="es-MX"/>
        </w:rPr>
        <w:t xml:space="preserve">as Empresas Públicas </w:t>
      </w:r>
      <w:r w:rsidR="00F71F6D" w:rsidRPr="00D62284">
        <w:rPr>
          <w:rFonts w:ascii="Museo Sans 300" w:hAnsi="Museo Sans 300"/>
          <w:b/>
          <w:sz w:val="22"/>
          <w:szCs w:val="22"/>
          <w:lang w:val="es-MX"/>
        </w:rPr>
        <w:t>N</w:t>
      </w:r>
      <w:r w:rsidR="00BE54F5" w:rsidRPr="00D62284">
        <w:rPr>
          <w:rFonts w:ascii="Museo Sans 300" w:hAnsi="Museo Sans 300"/>
          <w:b/>
          <w:sz w:val="22"/>
          <w:szCs w:val="22"/>
          <w:lang w:val="es-MX"/>
        </w:rPr>
        <w:t>o Financieras</w:t>
      </w:r>
      <w:bookmarkEnd w:id="35"/>
      <w:bookmarkEnd w:id="36"/>
      <w:r w:rsidR="00BE54F5" w:rsidRPr="00D62284">
        <w:rPr>
          <w:rFonts w:ascii="Museo Sans 300" w:hAnsi="Museo Sans 300"/>
          <w:b/>
          <w:sz w:val="22"/>
          <w:szCs w:val="22"/>
          <w:lang w:val="es-MX"/>
        </w:rPr>
        <w:t xml:space="preserve"> </w:t>
      </w:r>
    </w:p>
    <w:p w14:paraId="4A051C39" w14:textId="77777777" w:rsidR="00BE54F5" w:rsidRPr="00D62284" w:rsidRDefault="00BE54F5" w:rsidP="00BE54F5">
      <w:pPr>
        <w:jc w:val="both"/>
        <w:rPr>
          <w:rFonts w:ascii="Museo Sans 300" w:hAnsi="Museo Sans 300"/>
          <w:sz w:val="22"/>
          <w:szCs w:val="22"/>
          <w:lang w:val="es-MX"/>
        </w:rPr>
      </w:pPr>
    </w:p>
    <w:p w14:paraId="411898A3" w14:textId="77777777" w:rsidR="0085051F" w:rsidRDefault="00212C48" w:rsidP="00212C48">
      <w:pPr>
        <w:ind w:right="-32"/>
        <w:jc w:val="both"/>
        <w:rPr>
          <w:rFonts w:ascii="Museo Sans 300" w:hAnsi="Museo Sans 300"/>
          <w:sz w:val="22"/>
          <w:szCs w:val="22"/>
          <w:lang w:val="es-MX"/>
        </w:rPr>
      </w:pPr>
      <w:bookmarkStart w:id="37" w:name="_Toc308681665"/>
      <w:bookmarkStart w:id="38" w:name="_Toc319049211"/>
      <w:bookmarkStart w:id="39" w:name="_Toc411843463"/>
      <w:r w:rsidRPr="00D62284">
        <w:rPr>
          <w:rFonts w:ascii="Museo Sans 300" w:hAnsi="Museo Sans 300"/>
          <w:sz w:val="22"/>
          <w:szCs w:val="22"/>
          <w:lang w:val="es-MX"/>
        </w:rPr>
        <w:t xml:space="preserve">Por otra </w:t>
      </w:r>
      <w:r w:rsidR="00FA06EA" w:rsidRPr="00D62284">
        <w:rPr>
          <w:rFonts w:ascii="Museo Sans 300" w:hAnsi="Museo Sans 300"/>
          <w:sz w:val="22"/>
          <w:szCs w:val="22"/>
          <w:lang w:val="es-MX"/>
        </w:rPr>
        <w:t>parte,</w:t>
      </w:r>
      <w:r w:rsidRPr="00D62284">
        <w:rPr>
          <w:rFonts w:ascii="Museo Sans 300" w:hAnsi="Museo Sans 300"/>
          <w:sz w:val="22"/>
          <w:szCs w:val="22"/>
          <w:lang w:val="es-MX"/>
        </w:rPr>
        <w:t xml:space="preserve"> las Empresas Públicas No Financieras registran un </w:t>
      </w:r>
      <w:r w:rsidR="00DE2D9B" w:rsidRPr="00D62284">
        <w:rPr>
          <w:rFonts w:ascii="Museo Sans 300" w:hAnsi="Museo Sans 300"/>
          <w:sz w:val="22"/>
          <w:szCs w:val="22"/>
          <w:lang w:val="es-MX"/>
        </w:rPr>
        <w:t>S</w:t>
      </w:r>
      <w:r w:rsidR="00FA06EA" w:rsidRPr="00D62284">
        <w:rPr>
          <w:rFonts w:ascii="Museo Sans 300" w:hAnsi="Museo Sans 300"/>
          <w:sz w:val="22"/>
          <w:szCs w:val="22"/>
          <w:lang w:val="es-MX"/>
        </w:rPr>
        <w:t>uperávit</w:t>
      </w:r>
      <w:r w:rsidRPr="00D62284">
        <w:rPr>
          <w:rFonts w:ascii="Museo Sans 300" w:hAnsi="Museo Sans 300"/>
          <w:sz w:val="22"/>
          <w:szCs w:val="22"/>
          <w:lang w:val="es-MX"/>
        </w:rPr>
        <w:t xml:space="preserve"> de </w:t>
      </w:r>
      <w:r w:rsidR="00DE2D9B" w:rsidRPr="00D62284">
        <w:rPr>
          <w:rFonts w:ascii="Museo Sans 300" w:hAnsi="Museo Sans 300"/>
          <w:sz w:val="22"/>
          <w:szCs w:val="22"/>
          <w:lang w:val="es-MX"/>
        </w:rPr>
        <w:t>O</w:t>
      </w:r>
      <w:r w:rsidRPr="00D62284">
        <w:rPr>
          <w:rFonts w:ascii="Museo Sans 300" w:hAnsi="Museo Sans 300"/>
          <w:sz w:val="22"/>
          <w:szCs w:val="22"/>
          <w:lang w:val="es-MX"/>
        </w:rPr>
        <w:t>peración de $</w:t>
      </w:r>
      <w:r w:rsidR="00AC12A4">
        <w:rPr>
          <w:rFonts w:ascii="Museo Sans 300" w:hAnsi="Museo Sans 300"/>
          <w:sz w:val="22"/>
          <w:szCs w:val="22"/>
          <w:lang w:val="es-MX"/>
        </w:rPr>
        <w:t>35.7</w:t>
      </w:r>
      <w:r w:rsidRPr="00D62284">
        <w:rPr>
          <w:rFonts w:ascii="Museo Sans 300" w:hAnsi="Museo Sans 300"/>
          <w:sz w:val="22"/>
          <w:szCs w:val="22"/>
          <w:lang w:val="es-MX"/>
        </w:rPr>
        <w:t xml:space="preserve"> millones, experimentando un incremento con respecto a </w:t>
      </w:r>
      <w:r w:rsidR="00D73659">
        <w:rPr>
          <w:rFonts w:ascii="Museo Sans 300" w:hAnsi="Museo Sans 300"/>
          <w:sz w:val="22"/>
          <w:szCs w:val="22"/>
          <w:lang w:val="es-MX"/>
        </w:rPr>
        <w:t xml:space="preserve">marzo </w:t>
      </w:r>
      <w:r w:rsidRPr="00D62284">
        <w:rPr>
          <w:rFonts w:ascii="Museo Sans 300" w:hAnsi="Museo Sans 300"/>
          <w:sz w:val="22"/>
          <w:szCs w:val="22"/>
          <w:lang w:val="es-MX"/>
        </w:rPr>
        <w:t>202</w:t>
      </w:r>
      <w:r w:rsidR="00D73659">
        <w:rPr>
          <w:rFonts w:ascii="Museo Sans 300" w:hAnsi="Museo Sans 300"/>
          <w:sz w:val="22"/>
          <w:szCs w:val="22"/>
          <w:lang w:val="es-MX"/>
        </w:rPr>
        <w:t>2</w:t>
      </w:r>
      <w:r w:rsidRPr="00D62284">
        <w:rPr>
          <w:rFonts w:ascii="Museo Sans 300" w:hAnsi="Museo Sans 300"/>
          <w:sz w:val="22"/>
          <w:szCs w:val="22"/>
          <w:lang w:val="es-MX"/>
        </w:rPr>
        <w:t xml:space="preserve"> de $</w:t>
      </w:r>
      <w:r w:rsidR="00AC12A4">
        <w:rPr>
          <w:rFonts w:ascii="Museo Sans 300" w:hAnsi="Museo Sans 300"/>
          <w:sz w:val="22"/>
          <w:szCs w:val="22"/>
          <w:lang w:val="es-MX"/>
        </w:rPr>
        <w:t>15.4</w:t>
      </w:r>
      <w:r w:rsidRPr="00D62284">
        <w:rPr>
          <w:rFonts w:ascii="Museo Sans 300" w:hAnsi="Museo Sans 300"/>
          <w:sz w:val="22"/>
          <w:szCs w:val="22"/>
          <w:lang w:val="es-MX"/>
        </w:rPr>
        <w:t xml:space="preserve"> millones, el resultado proviene </w:t>
      </w:r>
      <w:r w:rsidR="006E1922" w:rsidRPr="006E1922">
        <w:rPr>
          <w:rFonts w:ascii="Museo Sans 300" w:hAnsi="Museo Sans 300"/>
          <w:sz w:val="22"/>
          <w:szCs w:val="22"/>
          <w:lang w:val="es-MX"/>
        </w:rPr>
        <w:t xml:space="preserve">principalmente por el incremento en sus ingresos de operación y una reducción de sus gastos de operación. </w:t>
      </w:r>
    </w:p>
    <w:p w14:paraId="67A48E90" w14:textId="77777777" w:rsidR="00AC12A4" w:rsidRPr="00D834BD" w:rsidRDefault="00AC12A4" w:rsidP="00212C48">
      <w:pPr>
        <w:ind w:right="-32"/>
        <w:jc w:val="both"/>
        <w:rPr>
          <w:rFonts w:ascii="Museo Sans 300" w:hAnsi="Museo Sans 300"/>
          <w:sz w:val="18"/>
          <w:szCs w:val="18"/>
          <w:lang w:val="es-MX"/>
        </w:rPr>
      </w:pPr>
    </w:p>
    <w:p w14:paraId="2EFE12FD" w14:textId="77777777" w:rsidR="00BE54F5" w:rsidRPr="00FB6DAB" w:rsidRDefault="00BF745F" w:rsidP="00FB6DAB">
      <w:pPr>
        <w:pStyle w:val="Ttulo2"/>
        <w:rPr>
          <w:rFonts w:ascii="Museo Sans 300" w:hAnsi="Museo Sans 300"/>
          <w:b/>
          <w:sz w:val="22"/>
          <w:szCs w:val="22"/>
          <w:lang w:val="es-MX"/>
        </w:rPr>
      </w:pPr>
      <w:bookmarkStart w:id="40" w:name="_Toc56581209"/>
      <w:bookmarkStart w:id="41" w:name="_Toc135979733"/>
      <w:r w:rsidRPr="00FB6DAB">
        <w:rPr>
          <w:rFonts w:ascii="Museo Sans 300" w:hAnsi="Museo Sans 300"/>
          <w:b/>
          <w:sz w:val="22"/>
          <w:szCs w:val="22"/>
          <w:lang w:val="es-MX"/>
        </w:rPr>
        <w:t>1</w:t>
      </w:r>
      <w:r w:rsidR="009B117C" w:rsidRPr="00FB6DAB">
        <w:rPr>
          <w:rFonts w:ascii="Museo Sans 300" w:hAnsi="Museo Sans 300"/>
          <w:b/>
          <w:sz w:val="22"/>
          <w:szCs w:val="22"/>
          <w:lang w:val="es-MX"/>
        </w:rPr>
        <w:t xml:space="preserve">.4 </w:t>
      </w:r>
      <w:r w:rsidR="00BE54F5" w:rsidRPr="00FB6DAB">
        <w:rPr>
          <w:rFonts w:ascii="Museo Sans 300" w:hAnsi="Museo Sans 300"/>
          <w:b/>
          <w:sz w:val="22"/>
          <w:szCs w:val="22"/>
          <w:lang w:val="es-MX"/>
        </w:rPr>
        <w:t>Donaciones</w:t>
      </w:r>
      <w:bookmarkEnd w:id="37"/>
      <w:bookmarkEnd w:id="38"/>
      <w:bookmarkEnd w:id="39"/>
      <w:bookmarkEnd w:id="40"/>
      <w:bookmarkEnd w:id="41"/>
    </w:p>
    <w:p w14:paraId="642B443B" w14:textId="77777777" w:rsidR="00BE54F5" w:rsidRPr="000E4064" w:rsidRDefault="00BE54F5" w:rsidP="004A685A">
      <w:pPr>
        <w:jc w:val="both"/>
        <w:rPr>
          <w:rFonts w:ascii="Museo Sans 300" w:hAnsi="Museo Sans 300"/>
          <w:sz w:val="16"/>
          <w:szCs w:val="16"/>
          <w:lang w:val="es-MX"/>
        </w:rPr>
      </w:pPr>
    </w:p>
    <w:p w14:paraId="6AE580D8" w14:textId="77777777" w:rsidR="00233051" w:rsidRPr="00D62284" w:rsidRDefault="00233051" w:rsidP="00233051">
      <w:pPr>
        <w:ind w:right="-32"/>
        <w:jc w:val="both"/>
        <w:rPr>
          <w:rFonts w:ascii="Museo Sans 300" w:hAnsi="Museo Sans 300" w:cs="Arial"/>
          <w:noProof/>
          <w:sz w:val="22"/>
          <w:szCs w:val="22"/>
          <w:lang w:val="es-SV"/>
        </w:rPr>
      </w:pPr>
      <w:bookmarkStart w:id="42" w:name="_Toc411843464"/>
      <w:bookmarkStart w:id="43" w:name="_Toc505951456"/>
      <w:r w:rsidRPr="00D62284">
        <w:rPr>
          <w:rFonts w:ascii="Museo Sans 300" w:hAnsi="Museo Sans 300" w:cs="Arial"/>
          <w:noProof/>
          <w:sz w:val="22"/>
          <w:szCs w:val="22"/>
          <w:lang w:val="es-SV"/>
        </w:rPr>
        <w:t xml:space="preserve">Finalmente, las donaciones registraron un total de </w:t>
      </w:r>
      <w:r w:rsidR="00290D10" w:rsidRPr="00D62284">
        <w:rPr>
          <w:rFonts w:ascii="Museo Sans 300" w:hAnsi="Museo Sans 300" w:cs="Arial"/>
          <w:noProof/>
          <w:sz w:val="22"/>
          <w:szCs w:val="22"/>
          <w:lang w:val="es-SV"/>
        </w:rPr>
        <w:t>$</w:t>
      </w:r>
      <w:r w:rsidR="00D075C4" w:rsidRPr="00D62284">
        <w:rPr>
          <w:rFonts w:ascii="Museo Sans 300" w:hAnsi="Museo Sans 300" w:cs="Arial"/>
          <w:noProof/>
          <w:sz w:val="22"/>
          <w:szCs w:val="22"/>
          <w:lang w:val="es-SV"/>
        </w:rPr>
        <w:t>1</w:t>
      </w:r>
      <w:r w:rsidR="00AC12A4">
        <w:rPr>
          <w:rFonts w:ascii="Museo Sans 300" w:hAnsi="Museo Sans 300" w:cs="Arial"/>
          <w:noProof/>
          <w:sz w:val="22"/>
          <w:szCs w:val="22"/>
          <w:lang w:val="es-SV"/>
        </w:rPr>
        <w:t>.7</w:t>
      </w:r>
      <w:r w:rsidR="00290D10" w:rsidRPr="00D62284">
        <w:rPr>
          <w:rFonts w:ascii="Museo Sans 300" w:hAnsi="Museo Sans 300" w:cs="Arial"/>
          <w:noProof/>
          <w:sz w:val="22"/>
          <w:szCs w:val="22"/>
          <w:lang w:val="es-SV"/>
        </w:rPr>
        <w:t xml:space="preserve"> millones, </w:t>
      </w:r>
      <w:r w:rsidR="00D075C4" w:rsidRPr="00D62284">
        <w:rPr>
          <w:rFonts w:ascii="Museo Sans 300" w:hAnsi="Museo Sans 300" w:cs="Arial"/>
          <w:noProof/>
          <w:sz w:val="22"/>
          <w:szCs w:val="22"/>
          <w:lang w:val="es-SV"/>
        </w:rPr>
        <w:t>disminuyeron</w:t>
      </w:r>
      <w:r w:rsidRPr="00D62284">
        <w:rPr>
          <w:rFonts w:ascii="Museo Sans 300" w:hAnsi="Museo Sans 300" w:cs="Arial"/>
          <w:noProof/>
          <w:sz w:val="22"/>
          <w:szCs w:val="22"/>
          <w:lang w:val="es-SV"/>
        </w:rPr>
        <w:t xml:space="preserve"> en $</w:t>
      </w:r>
      <w:r w:rsidR="00AC12A4">
        <w:rPr>
          <w:rFonts w:ascii="Museo Sans 300" w:hAnsi="Museo Sans 300" w:cs="Arial"/>
          <w:noProof/>
          <w:sz w:val="22"/>
          <w:szCs w:val="22"/>
          <w:lang w:val="es-SV"/>
        </w:rPr>
        <w:t>2.9</w:t>
      </w:r>
      <w:r w:rsidRPr="00D62284">
        <w:rPr>
          <w:rFonts w:ascii="Museo Sans 300" w:hAnsi="Museo Sans 300" w:cs="Arial"/>
          <w:noProof/>
          <w:sz w:val="22"/>
          <w:szCs w:val="22"/>
          <w:lang w:val="es-SV"/>
        </w:rPr>
        <w:t xml:space="preserve"> millones con respecto </w:t>
      </w:r>
      <w:r w:rsidR="00355D4B" w:rsidRPr="00D62284">
        <w:rPr>
          <w:rFonts w:ascii="Museo Sans 300" w:hAnsi="Museo Sans 300" w:cs="Arial"/>
          <w:noProof/>
          <w:sz w:val="22"/>
          <w:szCs w:val="22"/>
          <w:lang w:val="es-SV"/>
        </w:rPr>
        <w:t xml:space="preserve">a </w:t>
      </w:r>
      <w:r w:rsidR="00D73659">
        <w:rPr>
          <w:rFonts w:ascii="Museo Sans 300" w:hAnsi="Museo Sans 300" w:cs="Arial"/>
          <w:noProof/>
          <w:sz w:val="22"/>
          <w:szCs w:val="22"/>
          <w:lang w:val="es-SV"/>
        </w:rPr>
        <w:t>marzo</w:t>
      </w:r>
      <w:r w:rsidR="00355D4B" w:rsidRPr="00D62284">
        <w:rPr>
          <w:rFonts w:ascii="Museo Sans 300" w:hAnsi="Museo Sans 300" w:cs="Arial"/>
          <w:noProof/>
          <w:sz w:val="22"/>
          <w:szCs w:val="22"/>
          <w:lang w:val="es-SV"/>
        </w:rPr>
        <w:t xml:space="preserve"> 202</w:t>
      </w:r>
      <w:r w:rsidR="00D73659">
        <w:rPr>
          <w:rFonts w:ascii="Museo Sans 300" w:hAnsi="Museo Sans 300" w:cs="Arial"/>
          <w:noProof/>
          <w:sz w:val="22"/>
          <w:szCs w:val="22"/>
          <w:lang w:val="es-SV"/>
        </w:rPr>
        <w:t>2</w:t>
      </w:r>
      <w:r w:rsidR="00926BCC" w:rsidRPr="00D62284">
        <w:rPr>
          <w:rFonts w:ascii="Museo Sans 300" w:hAnsi="Museo Sans 300" w:cs="Arial"/>
          <w:noProof/>
          <w:sz w:val="22"/>
          <w:szCs w:val="22"/>
          <w:lang w:val="es-SV"/>
        </w:rPr>
        <w:t>.</w:t>
      </w:r>
    </w:p>
    <w:p w14:paraId="018CD084" w14:textId="77777777" w:rsidR="00233051" w:rsidRPr="000E5272" w:rsidRDefault="00233051" w:rsidP="000E5272">
      <w:pPr>
        <w:jc w:val="both"/>
        <w:rPr>
          <w:rFonts w:ascii="Museo Sans 300" w:hAnsi="Museo Sans 300"/>
          <w:b/>
          <w:color w:val="0070C0"/>
          <w:sz w:val="22"/>
          <w:szCs w:val="22"/>
          <w:lang w:val="es-MX"/>
        </w:rPr>
      </w:pPr>
    </w:p>
    <w:p w14:paraId="1227F6C0" w14:textId="4F5CCC32" w:rsidR="00BE54F5" w:rsidRPr="000E5272" w:rsidRDefault="00AA7D08" w:rsidP="000E5272">
      <w:pPr>
        <w:pStyle w:val="Ttulo2"/>
        <w:rPr>
          <w:b/>
          <w:lang w:val="es-MX"/>
        </w:rPr>
      </w:pPr>
      <w:bookmarkStart w:id="44" w:name="_Toc56581210"/>
      <w:bookmarkStart w:id="45" w:name="_Toc135979734"/>
      <w:r w:rsidRPr="000E5272">
        <w:rPr>
          <w:b/>
          <w:lang w:val="es-MX"/>
        </w:rPr>
        <w:t>2</w:t>
      </w:r>
      <w:r w:rsidR="009B117C" w:rsidRPr="000E5272">
        <w:rPr>
          <w:b/>
          <w:lang w:val="es-MX"/>
        </w:rPr>
        <w:t xml:space="preserve">. </w:t>
      </w:r>
      <w:bookmarkStart w:id="46" w:name="_Hlk128489558"/>
      <w:r w:rsidR="00BE54F5" w:rsidRPr="000E5272">
        <w:rPr>
          <w:b/>
          <w:lang w:val="es-MX"/>
        </w:rPr>
        <w:t>Gasto</w:t>
      </w:r>
      <w:r w:rsidR="007B1E8F" w:rsidRPr="000E5272">
        <w:rPr>
          <w:b/>
          <w:lang w:val="es-MX"/>
        </w:rPr>
        <w:t>s</w:t>
      </w:r>
      <w:r w:rsidR="00BE54F5" w:rsidRPr="000E5272">
        <w:rPr>
          <w:b/>
          <w:lang w:val="es-MX"/>
        </w:rPr>
        <w:t xml:space="preserve"> del Sector Público No Financiero</w:t>
      </w:r>
      <w:bookmarkEnd w:id="42"/>
      <w:bookmarkEnd w:id="43"/>
      <w:bookmarkEnd w:id="44"/>
      <w:r w:rsidR="00B2286A" w:rsidRPr="000E5272">
        <w:rPr>
          <w:b/>
          <w:lang w:val="es-MX"/>
        </w:rPr>
        <w:t xml:space="preserve"> </w:t>
      </w:r>
      <w:r w:rsidR="00996C7C" w:rsidRPr="000E5272">
        <w:rPr>
          <w:b/>
          <w:lang w:val="es-MX"/>
        </w:rPr>
        <w:t xml:space="preserve">(ver anexo </w:t>
      </w:r>
      <w:r w:rsidR="000E5272" w:rsidRPr="000E5272">
        <w:rPr>
          <w:b/>
          <w:lang w:val="es-MX"/>
        </w:rPr>
        <w:t>2</w:t>
      </w:r>
      <w:r w:rsidR="00404593" w:rsidRPr="000E5272">
        <w:rPr>
          <w:b/>
          <w:lang w:val="es-MX"/>
        </w:rPr>
        <w:t xml:space="preserve"> y </w:t>
      </w:r>
      <w:r w:rsidR="000E5272" w:rsidRPr="000E5272">
        <w:rPr>
          <w:b/>
          <w:lang w:val="es-MX"/>
        </w:rPr>
        <w:t>3</w:t>
      </w:r>
      <w:r w:rsidR="00996C7C" w:rsidRPr="000E5272">
        <w:rPr>
          <w:b/>
          <w:lang w:val="es-MX"/>
        </w:rPr>
        <w:t>)</w:t>
      </w:r>
      <w:bookmarkEnd w:id="45"/>
    </w:p>
    <w:p w14:paraId="2231F054" w14:textId="77777777" w:rsidR="00F87661" w:rsidRPr="00D834BD" w:rsidRDefault="00F87661" w:rsidP="00F87661">
      <w:pPr>
        <w:rPr>
          <w:rFonts w:ascii="Museo Sans 300" w:hAnsi="Museo Sans 300"/>
          <w:sz w:val="18"/>
          <w:szCs w:val="18"/>
          <w:lang w:val="es-MX"/>
        </w:rPr>
      </w:pPr>
    </w:p>
    <w:p w14:paraId="70DD9DEB" w14:textId="77777777" w:rsidR="002B76EB" w:rsidRPr="00D62284" w:rsidRDefault="002B76EB" w:rsidP="002B76EB">
      <w:pPr>
        <w:ind w:right="-32"/>
        <w:jc w:val="both"/>
        <w:rPr>
          <w:rFonts w:ascii="Museo Sans 300" w:hAnsi="Museo Sans 300" w:cs="Arial"/>
          <w:iCs/>
          <w:sz w:val="22"/>
          <w:szCs w:val="22"/>
          <w:lang w:val="es-MX"/>
        </w:rPr>
      </w:pPr>
      <w:r w:rsidRPr="00D85C11">
        <w:rPr>
          <w:rFonts w:ascii="Museo Sans 300" w:hAnsi="Museo Sans 300" w:cs="Arial"/>
          <w:iCs/>
          <w:sz w:val="22"/>
          <w:szCs w:val="22"/>
          <w:lang w:val="es-MX"/>
        </w:rPr>
        <w:t xml:space="preserve">La ejecución del gasto total del SPNF al mes de </w:t>
      </w:r>
      <w:r w:rsidR="00D73659">
        <w:rPr>
          <w:rFonts w:ascii="Museo Sans 300" w:hAnsi="Museo Sans 300" w:cs="Arial"/>
          <w:iCs/>
          <w:sz w:val="22"/>
          <w:szCs w:val="22"/>
          <w:lang w:val="es-MX"/>
        </w:rPr>
        <w:t xml:space="preserve">marzo </w:t>
      </w:r>
      <w:r w:rsidRPr="00D85C11">
        <w:rPr>
          <w:rFonts w:ascii="Museo Sans 300" w:hAnsi="Museo Sans 300" w:cs="Arial"/>
          <w:iCs/>
          <w:sz w:val="22"/>
          <w:szCs w:val="22"/>
          <w:lang w:val="es-MX"/>
        </w:rPr>
        <w:t>de 202</w:t>
      </w:r>
      <w:r w:rsidR="00D73659">
        <w:rPr>
          <w:rFonts w:ascii="Museo Sans 300" w:hAnsi="Museo Sans 300" w:cs="Arial"/>
          <w:iCs/>
          <w:sz w:val="22"/>
          <w:szCs w:val="22"/>
          <w:lang w:val="es-MX"/>
        </w:rPr>
        <w:t>3</w:t>
      </w:r>
      <w:r w:rsidRPr="00D85C11">
        <w:rPr>
          <w:rFonts w:ascii="Museo Sans 300" w:hAnsi="Museo Sans 300" w:cs="Arial"/>
          <w:iCs/>
          <w:sz w:val="22"/>
          <w:szCs w:val="22"/>
          <w:lang w:val="es-MX"/>
        </w:rPr>
        <w:t xml:space="preserve"> ascendió a $</w:t>
      </w:r>
      <w:r w:rsidR="00AC12A4">
        <w:rPr>
          <w:rFonts w:ascii="Museo Sans 300" w:hAnsi="Museo Sans 300" w:cs="Arial"/>
          <w:iCs/>
          <w:sz w:val="22"/>
          <w:szCs w:val="22"/>
          <w:lang w:val="es-MX"/>
        </w:rPr>
        <w:t>2,074.7</w:t>
      </w:r>
      <w:r w:rsidRPr="00D85C11">
        <w:rPr>
          <w:rFonts w:ascii="Museo Sans 300" w:hAnsi="Museo Sans 300" w:cs="Arial"/>
          <w:iCs/>
          <w:sz w:val="22"/>
          <w:szCs w:val="22"/>
          <w:lang w:val="es-MX"/>
        </w:rPr>
        <w:t xml:space="preserve"> millones,</w:t>
      </w:r>
      <w:r w:rsidRPr="00D62284">
        <w:rPr>
          <w:rFonts w:ascii="Museo Sans 300" w:hAnsi="Museo Sans 300" w:cs="Arial"/>
          <w:iCs/>
          <w:sz w:val="22"/>
          <w:szCs w:val="22"/>
          <w:lang w:val="es-MX"/>
        </w:rPr>
        <w:t xml:space="preserve"> con un aumento de $</w:t>
      </w:r>
      <w:r w:rsidR="00AC12A4">
        <w:rPr>
          <w:rFonts w:ascii="Museo Sans 300" w:hAnsi="Museo Sans 300" w:cs="Arial"/>
          <w:iCs/>
          <w:sz w:val="22"/>
          <w:szCs w:val="22"/>
          <w:lang w:val="es-MX"/>
        </w:rPr>
        <w:t>45.3</w:t>
      </w:r>
      <w:r w:rsidRPr="00D62284">
        <w:rPr>
          <w:rFonts w:ascii="Museo Sans 300" w:hAnsi="Museo Sans 300" w:cs="Arial"/>
          <w:iCs/>
          <w:sz w:val="22"/>
          <w:szCs w:val="22"/>
          <w:lang w:val="es-MX"/>
        </w:rPr>
        <w:t xml:space="preserve"> millones con respecto al año anterior. Los gastos totales representaron en términos del PIB, un </w:t>
      </w:r>
      <w:r w:rsidR="00AC12A4">
        <w:rPr>
          <w:rFonts w:ascii="Museo Sans 300" w:hAnsi="Museo Sans 300" w:cs="Arial"/>
          <w:iCs/>
          <w:sz w:val="22"/>
          <w:szCs w:val="22"/>
          <w:lang w:val="es-MX"/>
        </w:rPr>
        <w:t>5.9</w:t>
      </w:r>
      <w:r w:rsidRPr="00D62284">
        <w:rPr>
          <w:rFonts w:ascii="Museo Sans 300" w:hAnsi="Museo Sans 300" w:cs="Arial"/>
          <w:iCs/>
          <w:sz w:val="22"/>
          <w:szCs w:val="22"/>
          <w:lang w:val="es-MX"/>
        </w:rPr>
        <w:t xml:space="preserve">%, disminuyendo en </w:t>
      </w:r>
      <w:r w:rsidR="00AC12A4">
        <w:rPr>
          <w:rFonts w:ascii="Museo Sans 300" w:hAnsi="Museo Sans 300" w:cs="Arial"/>
          <w:iCs/>
          <w:sz w:val="22"/>
          <w:szCs w:val="22"/>
          <w:lang w:val="es-MX"/>
        </w:rPr>
        <w:t>0.3</w:t>
      </w:r>
      <w:r w:rsidRPr="00D62284">
        <w:rPr>
          <w:rFonts w:ascii="Museo Sans 300" w:hAnsi="Museo Sans 300" w:cs="Arial"/>
          <w:iCs/>
          <w:sz w:val="22"/>
          <w:szCs w:val="22"/>
          <w:lang w:val="es-MX"/>
        </w:rPr>
        <w:t xml:space="preserve"> puntos porcentuales con respecto a 202</w:t>
      </w:r>
      <w:r w:rsidR="00AC12A4">
        <w:rPr>
          <w:rFonts w:ascii="Museo Sans 300" w:hAnsi="Museo Sans 300" w:cs="Arial"/>
          <w:iCs/>
          <w:sz w:val="22"/>
          <w:szCs w:val="22"/>
          <w:lang w:val="es-MX"/>
        </w:rPr>
        <w:t>2</w:t>
      </w:r>
      <w:r w:rsidRPr="00D62284">
        <w:rPr>
          <w:rFonts w:ascii="Museo Sans 300" w:hAnsi="Museo Sans 300" w:cs="Arial"/>
          <w:iCs/>
          <w:sz w:val="22"/>
          <w:szCs w:val="22"/>
          <w:lang w:val="es-MX"/>
        </w:rPr>
        <w:t>.</w:t>
      </w:r>
    </w:p>
    <w:bookmarkEnd w:id="46"/>
    <w:p w14:paraId="010028F0" w14:textId="77777777" w:rsidR="00E171F3" w:rsidRPr="00D834BD" w:rsidRDefault="00E171F3" w:rsidP="009D513A">
      <w:pPr>
        <w:ind w:right="-32"/>
        <w:jc w:val="both"/>
        <w:rPr>
          <w:rFonts w:ascii="Museo Sans 300" w:hAnsi="Museo Sans 300" w:cs="Arial"/>
          <w:iCs/>
          <w:sz w:val="18"/>
          <w:szCs w:val="18"/>
          <w:lang w:val="es-MX"/>
        </w:rPr>
      </w:pPr>
    </w:p>
    <w:p w14:paraId="7E2F31E9" w14:textId="77777777" w:rsidR="00BB3C83" w:rsidRPr="00D62284" w:rsidRDefault="00BE54F5" w:rsidP="00A25034">
      <w:pPr>
        <w:jc w:val="center"/>
        <w:rPr>
          <w:rFonts w:ascii="Museo Sans 300" w:hAnsi="Museo Sans 300"/>
          <w:sz w:val="22"/>
          <w:szCs w:val="22"/>
          <w:lang w:val="es-MX"/>
        </w:rPr>
      </w:pPr>
      <w:r w:rsidRPr="00D62284">
        <w:rPr>
          <w:rFonts w:ascii="Museo Sans 300" w:hAnsi="Museo Sans 300"/>
          <w:sz w:val="22"/>
          <w:szCs w:val="22"/>
          <w:lang w:val="es-MX"/>
        </w:rPr>
        <w:t xml:space="preserve">Gráfico </w:t>
      </w:r>
      <w:r w:rsidR="008C628A" w:rsidRPr="00D62284">
        <w:rPr>
          <w:rFonts w:ascii="Museo Sans 300" w:hAnsi="Museo Sans 300"/>
          <w:sz w:val="22"/>
          <w:szCs w:val="22"/>
          <w:lang w:val="es-MX"/>
        </w:rPr>
        <w:t>4</w:t>
      </w:r>
      <w:r w:rsidR="00A25034" w:rsidRPr="00D62284">
        <w:rPr>
          <w:rFonts w:ascii="Museo Sans 300" w:hAnsi="Museo Sans 300"/>
          <w:sz w:val="22"/>
          <w:szCs w:val="22"/>
          <w:lang w:val="es-MX"/>
        </w:rPr>
        <w:t xml:space="preserve">: Evolución del </w:t>
      </w:r>
      <w:r w:rsidR="00167CCD" w:rsidRPr="00D62284">
        <w:rPr>
          <w:rFonts w:ascii="Museo Sans 300" w:hAnsi="Museo Sans 300"/>
          <w:sz w:val="22"/>
          <w:szCs w:val="22"/>
          <w:lang w:val="es-MX"/>
        </w:rPr>
        <w:t>G</w:t>
      </w:r>
      <w:r w:rsidR="00A25034" w:rsidRPr="00D62284">
        <w:rPr>
          <w:rFonts w:ascii="Museo Sans 300" w:hAnsi="Museo Sans 300"/>
          <w:sz w:val="22"/>
          <w:szCs w:val="22"/>
          <w:lang w:val="es-MX"/>
        </w:rPr>
        <w:t xml:space="preserve">asto </w:t>
      </w:r>
      <w:r w:rsidR="00167CCD" w:rsidRPr="00D62284">
        <w:rPr>
          <w:rFonts w:ascii="Museo Sans 300" w:hAnsi="Museo Sans 300"/>
          <w:sz w:val="22"/>
          <w:szCs w:val="22"/>
          <w:lang w:val="es-MX"/>
        </w:rPr>
        <w:t>P</w:t>
      </w:r>
      <w:r w:rsidR="00A25034" w:rsidRPr="00D62284">
        <w:rPr>
          <w:rFonts w:ascii="Museo Sans 300" w:hAnsi="Museo Sans 300"/>
          <w:sz w:val="22"/>
          <w:szCs w:val="22"/>
          <w:lang w:val="es-MX"/>
        </w:rPr>
        <w:t xml:space="preserve">úblico </w:t>
      </w:r>
      <w:r w:rsidR="00167CCD" w:rsidRPr="00D62284">
        <w:rPr>
          <w:rFonts w:ascii="Museo Sans 300" w:hAnsi="Museo Sans 300"/>
          <w:sz w:val="22"/>
          <w:szCs w:val="22"/>
          <w:lang w:val="es-MX"/>
        </w:rPr>
        <w:t>T</w:t>
      </w:r>
      <w:r w:rsidR="00A25034" w:rsidRPr="00D62284">
        <w:rPr>
          <w:rFonts w:ascii="Museo Sans 300" w:hAnsi="Museo Sans 300"/>
          <w:sz w:val="22"/>
          <w:szCs w:val="22"/>
          <w:lang w:val="es-MX"/>
        </w:rPr>
        <w:t xml:space="preserve">otal del SPNF a </w:t>
      </w:r>
      <w:r w:rsidR="00C63771">
        <w:rPr>
          <w:rFonts w:ascii="Museo Sans 300" w:hAnsi="Museo Sans 300"/>
          <w:sz w:val="22"/>
          <w:szCs w:val="22"/>
          <w:lang w:val="es-MX"/>
        </w:rPr>
        <w:t>marzo</w:t>
      </w:r>
      <w:r w:rsidR="00C63771" w:rsidRPr="00D62284">
        <w:rPr>
          <w:rFonts w:ascii="Museo Sans 300" w:hAnsi="Museo Sans 300"/>
          <w:sz w:val="22"/>
          <w:szCs w:val="22"/>
          <w:lang w:val="es-MX"/>
        </w:rPr>
        <w:t xml:space="preserve"> 201</w:t>
      </w:r>
      <w:r w:rsidR="00C63771">
        <w:rPr>
          <w:rFonts w:ascii="Museo Sans 300" w:hAnsi="Museo Sans 300"/>
          <w:sz w:val="22"/>
          <w:szCs w:val="22"/>
          <w:lang w:val="es-MX"/>
        </w:rPr>
        <w:t>7</w:t>
      </w:r>
      <w:r w:rsidR="00C63771" w:rsidRPr="00D62284">
        <w:rPr>
          <w:rFonts w:ascii="Museo Sans 300" w:hAnsi="Museo Sans 300"/>
          <w:sz w:val="22"/>
          <w:szCs w:val="22"/>
          <w:lang w:val="es-MX"/>
        </w:rPr>
        <w:t xml:space="preserve"> -202</w:t>
      </w:r>
      <w:r w:rsidR="00C63771">
        <w:rPr>
          <w:rFonts w:ascii="Museo Sans 300" w:hAnsi="Museo Sans 300"/>
          <w:sz w:val="22"/>
          <w:szCs w:val="22"/>
          <w:lang w:val="es-MX"/>
        </w:rPr>
        <w:t xml:space="preserve">3 </w:t>
      </w:r>
    </w:p>
    <w:p w14:paraId="739AB6B9" w14:textId="77777777" w:rsidR="00DE2D9B" w:rsidRPr="00D62284" w:rsidRDefault="00DE2D9B" w:rsidP="00A25034">
      <w:pPr>
        <w:jc w:val="center"/>
        <w:rPr>
          <w:rFonts w:ascii="Museo Sans 300" w:hAnsi="Museo Sans 300"/>
          <w:sz w:val="22"/>
          <w:szCs w:val="22"/>
          <w:lang w:val="es-MX"/>
        </w:rPr>
      </w:pPr>
    </w:p>
    <w:p w14:paraId="1160BEFC" w14:textId="77777777" w:rsidR="001E1C63" w:rsidRPr="00D62284" w:rsidRDefault="00AC12A4" w:rsidP="00A25034">
      <w:pPr>
        <w:jc w:val="center"/>
        <w:rPr>
          <w:rFonts w:ascii="Museo Sans 300" w:hAnsi="Museo Sans 300"/>
          <w:sz w:val="22"/>
          <w:szCs w:val="22"/>
          <w:lang w:val="es-MX"/>
        </w:rPr>
      </w:pPr>
      <w:r w:rsidRPr="00AC12A4">
        <w:rPr>
          <w:noProof/>
        </w:rPr>
        <w:drawing>
          <wp:inline distT="0" distB="0" distL="0" distR="0" wp14:anchorId="0CF0DB35" wp14:editId="0F163708">
            <wp:extent cx="5063778" cy="3277248"/>
            <wp:effectExtent l="0" t="0" r="381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75296" cy="3284702"/>
                    </a:xfrm>
                    <a:prstGeom prst="rect">
                      <a:avLst/>
                    </a:prstGeom>
                    <a:noFill/>
                    <a:ln>
                      <a:noFill/>
                    </a:ln>
                  </pic:spPr>
                </pic:pic>
              </a:graphicData>
            </a:graphic>
          </wp:inline>
        </w:drawing>
      </w:r>
    </w:p>
    <w:p w14:paraId="478B930D" w14:textId="77777777" w:rsidR="00305721" w:rsidRPr="00F4148B" w:rsidRDefault="00D834BD" w:rsidP="00A25034">
      <w:pPr>
        <w:jc w:val="center"/>
        <w:rPr>
          <w:rFonts w:ascii="Museo Sans 300" w:hAnsi="Museo Sans 300"/>
          <w:szCs w:val="22"/>
          <w:lang w:val="es-MX"/>
        </w:rPr>
      </w:pPr>
      <w:r w:rsidRPr="00F4148B">
        <w:rPr>
          <w:rFonts w:ascii="Museo Sans 300" w:hAnsi="Museo Sans 300"/>
          <w:b/>
          <w:sz w:val="16"/>
          <w:szCs w:val="18"/>
          <w:lang w:val="es-MX"/>
        </w:rPr>
        <w:t>Fuente: Ministerio de Hacienda</w:t>
      </w:r>
    </w:p>
    <w:p w14:paraId="50953AD4" w14:textId="77777777" w:rsidR="00BE54F5" w:rsidRPr="00FB4696" w:rsidRDefault="00DE2D9B" w:rsidP="00FB4696">
      <w:pPr>
        <w:pStyle w:val="Ttulo3"/>
        <w:rPr>
          <w:rFonts w:ascii="Museo Sans 300" w:hAnsi="Museo Sans 300"/>
          <w:lang w:val="es-MX"/>
        </w:rPr>
      </w:pPr>
      <w:r w:rsidRPr="00FB4696">
        <w:rPr>
          <w:lang w:val="es-MX"/>
        </w:rPr>
        <w:lastRenderedPageBreak/>
        <w:t xml:space="preserve">                    </w:t>
      </w:r>
      <w:bookmarkStart w:id="47" w:name="_Toc411843465"/>
      <w:bookmarkStart w:id="48" w:name="_Toc56581211"/>
      <w:bookmarkStart w:id="49" w:name="_Toc135979735"/>
      <w:r w:rsidR="00D834BD" w:rsidRPr="00FB4696">
        <w:rPr>
          <w:rFonts w:ascii="Museo Sans 300" w:hAnsi="Museo Sans 300"/>
          <w:lang w:val="es-MX"/>
        </w:rPr>
        <w:t>2</w:t>
      </w:r>
      <w:r w:rsidR="009B117C" w:rsidRPr="00FB4696">
        <w:rPr>
          <w:rFonts w:ascii="Museo Sans 300" w:hAnsi="Museo Sans 300"/>
          <w:lang w:val="es-MX"/>
        </w:rPr>
        <w:t xml:space="preserve">.1 </w:t>
      </w:r>
      <w:r w:rsidR="00BE54F5" w:rsidRPr="00FB4696">
        <w:rPr>
          <w:rFonts w:ascii="Museo Sans 300" w:hAnsi="Museo Sans 300"/>
          <w:lang w:val="es-MX"/>
        </w:rPr>
        <w:t>Gastos corrientes</w:t>
      </w:r>
      <w:bookmarkEnd w:id="47"/>
      <w:bookmarkEnd w:id="48"/>
      <w:bookmarkEnd w:id="49"/>
    </w:p>
    <w:p w14:paraId="07FEC072" w14:textId="77777777" w:rsidR="00BB5C3E" w:rsidRPr="00FB4696" w:rsidRDefault="00BB5C3E" w:rsidP="00FB4696">
      <w:pPr>
        <w:pStyle w:val="Textoindependiente2"/>
        <w:spacing w:after="0" w:line="240" w:lineRule="auto"/>
        <w:ind w:right="-32"/>
        <w:jc w:val="both"/>
        <w:rPr>
          <w:rFonts w:ascii="Museo Sans 300" w:hAnsi="Museo Sans 300" w:cs="Arial"/>
          <w:iCs/>
          <w:sz w:val="22"/>
          <w:szCs w:val="22"/>
          <w:lang w:val="es-MX"/>
        </w:rPr>
      </w:pPr>
    </w:p>
    <w:p w14:paraId="53297854" w14:textId="77777777" w:rsidR="002B76EB" w:rsidRPr="00421E11" w:rsidRDefault="002B76EB" w:rsidP="002B76EB">
      <w:pPr>
        <w:pStyle w:val="Textoindependiente2"/>
        <w:spacing w:after="0" w:line="240" w:lineRule="auto"/>
        <w:ind w:right="-32"/>
        <w:jc w:val="both"/>
        <w:rPr>
          <w:rFonts w:ascii="Museo Sans 300" w:hAnsi="Museo Sans 300" w:cs="Arial"/>
          <w:iCs/>
          <w:strike/>
          <w:sz w:val="22"/>
          <w:szCs w:val="22"/>
          <w:lang w:val="es-MX"/>
        </w:rPr>
      </w:pPr>
      <w:bookmarkStart w:id="50" w:name="_Hlk128489576"/>
      <w:r w:rsidRPr="00D62284">
        <w:rPr>
          <w:rFonts w:ascii="Museo Sans 300" w:hAnsi="Museo Sans 300" w:cs="Arial"/>
          <w:iCs/>
          <w:sz w:val="22"/>
          <w:szCs w:val="22"/>
          <w:lang w:val="es-MX"/>
        </w:rPr>
        <w:t>Los gastos corrientes del SPNF registraron un monto de $</w:t>
      </w:r>
      <w:r w:rsidR="00AC12A4">
        <w:rPr>
          <w:rFonts w:ascii="Museo Sans 300" w:hAnsi="Museo Sans 300" w:cs="Arial"/>
          <w:iCs/>
          <w:sz w:val="22"/>
          <w:szCs w:val="22"/>
          <w:lang w:val="es-MX"/>
        </w:rPr>
        <w:t>1,834.1</w:t>
      </w:r>
      <w:r w:rsidRPr="00D62284">
        <w:rPr>
          <w:rFonts w:ascii="Museo Sans 300" w:hAnsi="Museo Sans 300" w:cs="Arial"/>
          <w:iCs/>
          <w:sz w:val="22"/>
          <w:szCs w:val="22"/>
          <w:lang w:val="es-MX"/>
        </w:rPr>
        <w:t xml:space="preserve"> millones, mostrando un</w:t>
      </w:r>
      <w:r w:rsidR="00AC12A4">
        <w:rPr>
          <w:rFonts w:ascii="Museo Sans 300" w:hAnsi="Museo Sans 300" w:cs="Arial"/>
          <w:iCs/>
          <w:sz w:val="22"/>
          <w:szCs w:val="22"/>
          <w:lang w:val="es-MX"/>
        </w:rPr>
        <w:t>a</w:t>
      </w:r>
      <w:r w:rsidRPr="00D62284">
        <w:rPr>
          <w:rFonts w:ascii="Museo Sans 300" w:hAnsi="Museo Sans 300" w:cs="Arial"/>
          <w:iCs/>
          <w:sz w:val="22"/>
          <w:szCs w:val="22"/>
          <w:lang w:val="es-MX"/>
        </w:rPr>
        <w:t xml:space="preserve"> </w:t>
      </w:r>
      <w:r w:rsidR="00AC12A4">
        <w:rPr>
          <w:rFonts w:ascii="Museo Sans 300" w:hAnsi="Museo Sans 300" w:cs="Arial"/>
          <w:iCs/>
          <w:sz w:val="22"/>
          <w:szCs w:val="22"/>
          <w:lang w:val="es-MX"/>
        </w:rPr>
        <w:t xml:space="preserve">disminución </w:t>
      </w:r>
      <w:r w:rsidRPr="00D62284">
        <w:rPr>
          <w:rFonts w:ascii="Museo Sans 300" w:hAnsi="Museo Sans 300" w:cs="Arial"/>
          <w:iCs/>
          <w:sz w:val="22"/>
          <w:szCs w:val="22"/>
          <w:lang w:val="es-MX"/>
        </w:rPr>
        <w:t xml:space="preserve">de </w:t>
      </w:r>
      <w:r w:rsidR="00554E0F" w:rsidRPr="00D62284">
        <w:rPr>
          <w:rFonts w:ascii="Museo Sans 300" w:hAnsi="Museo Sans 300" w:cs="Arial"/>
          <w:iCs/>
          <w:sz w:val="22"/>
          <w:szCs w:val="22"/>
          <w:lang w:val="es-MX"/>
        </w:rPr>
        <w:t>2</w:t>
      </w:r>
      <w:r w:rsidRPr="00D62284">
        <w:rPr>
          <w:rFonts w:ascii="Museo Sans 300" w:hAnsi="Museo Sans 300" w:cs="Arial"/>
          <w:iCs/>
          <w:sz w:val="22"/>
          <w:szCs w:val="22"/>
          <w:lang w:val="es-MX"/>
        </w:rPr>
        <w:t>.</w:t>
      </w:r>
      <w:r w:rsidR="00AC12A4">
        <w:rPr>
          <w:rFonts w:ascii="Museo Sans 300" w:hAnsi="Museo Sans 300" w:cs="Arial"/>
          <w:iCs/>
          <w:sz w:val="22"/>
          <w:szCs w:val="22"/>
          <w:lang w:val="es-MX"/>
        </w:rPr>
        <w:t>3</w:t>
      </w:r>
      <w:r w:rsidRPr="00D62284">
        <w:rPr>
          <w:rFonts w:ascii="Museo Sans 300" w:hAnsi="Museo Sans 300" w:cs="Arial"/>
          <w:iCs/>
          <w:sz w:val="22"/>
          <w:szCs w:val="22"/>
          <w:lang w:val="es-MX"/>
        </w:rPr>
        <w:t>%. Como porcentaje del PIB el gasto corriente</w:t>
      </w:r>
      <w:r w:rsidR="00DE2D9B" w:rsidRPr="00D62284">
        <w:rPr>
          <w:rFonts w:ascii="Museo Sans 300" w:hAnsi="Museo Sans 300" w:cs="Arial"/>
          <w:iCs/>
          <w:sz w:val="22"/>
          <w:szCs w:val="22"/>
          <w:lang w:val="es-MX"/>
        </w:rPr>
        <w:t xml:space="preserve"> fue equivalente a</w:t>
      </w:r>
      <w:r w:rsidRPr="00D62284">
        <w:rPr>
          <w:rFonts w:ascii="Museo Sans 300" w:hAnsi="Museo Sans 300" w:cs="Arial"/>
          <w:iCs/>
          <w:sz w:val="22"/>
          <w:szCs w:val="22"/>
          <w:lang w:val="es-MX"/>
        </w:rPr>
        <w:t xml:space="preserve"> </w:t>
      </w:r>
      <w:r w:rsidR="00AC12A4">
        <w:rPr>
          <w:rFonts w:ascii="Museo Sans 300" w:hAnsi="Museo Sans 300" w:cs="Arial"/>
          <w:iCs/>
          <w:sz w:val="22"/>
          <w:szCs w:val="22"/>
          <w:lang w:val="es-MX"/>
        </w:rPr>
        <w:t>5.3</w:t>
      </w:r>
      <w:r w:rsidRPr="00D62284">
        <w:rPr>
          <w:rFonts w:ascii="Museo Sans 300" w:hAnsi="Museo Sans 300" w:cs="Arial"/>
          <w:iCs/>
          <w:sz w:val="22"/>
          <w:szCs w:val="22"/>
          <w:lang w:val="es-MX"/>
        </w:rPr>
        <w:t xml:space="preserve">%, </w:t>
      </w:r>
    </w:p>
    <w:bookmarkEnd w:id="50"/>
    <w:p w14:paraId="78FA2114" w14:textId="77777777" w:rsidR="002B76EB" w:rsidRPr="00421E11" w:rsidRDefault="002B76EB" w:rsidP="002B76EB">
      <w:pPr>
        <w:pStyle w:val="Textoindependiente2"/>
        <w:spacing w:after="0" w:line="240" w:lineRule="auto"/>
        <w:ind w:right="-32"/>
        <w:jc w:val="both"/>
        <w:rPr>
          <w:rFonts w:ascii="Museo Sans 300" w:hAnsi="Museo Sans 300" w:cs="Arial"/>
          <w:iCs/>
          <w:strike/>
          <w:sz w:val="22"/>
          <w:szCs w:val="22"/>
          <w:lang w:val="es-MX"/>
        </w:rPr>
      </w:pPr>
    </w:p>
    <w:p w14:paraId="70F6E04A" w14:textId="36EE9D75" w:rsidR="008F50DD" w:rsidRDefault="002B76EB" w:rsidP="0080363B">
      <w:pPr>
        <w:jc w:val="both"/>
        <w:rPr>
          <w:rFonts w:ascii="Museo Sans 300" w:hAnsi="Museo Sans 300" w:cs="Arial"/>
          <w:iCs/>
          <w:sz w:val="22"/>
          <w:szCs w:val="22"/>
          <w:lang w:val="es-MX"/>
        </w:rPr>
      </w:pPr>
      <w:r w:rsidRPr="00D62284">
        <w:rPr>
          <w:rFonts w:ascii="Museo Sans 300" w:hAnsi="Museo Sans 300" w:cs="Arial"/>
          <w:iCs/>
          <w:sz w:val="22"/>
          <w:szCs w:val="22"/>
          <w:lang w:val="es-MX"/>
        </w:rPr>
        <w:t>De forma detallada los gastos de consumo, ascendieron a $</w:t>
      </w:r>
      <w:r w:rsidR="00AC12A4">
        <w:rPr>
          <w:rFonts w:ascii="Museo Sans 300" w:hAnsi="Museo Sans 300" w:cs="Arial"/>
          <w:iCs/>
          <w:sz w:val="22"/>
          <w:szCs w:val="22"/>
          <w:lang w:val="es-MX"/>
        </w:rPr>
        <w:t>1,153.4</w:t>
      </w:r>
      <w:r w:rsidRPr="00D62284">
        <w:rPr>
          <w:rFonts w:ascii="Museo Sans 300" w:hAnsi="Museo Sans 300" w:cs="Arial"/>
          <w:iCs/>
          <w:sz w:val="22"/>
          <w:szCs w:val="22"/>
          <w:lang w:val="es-MX"/>
        </w:rPr>
        <w:t xml:space="preserve"> millones. Los intereses de la deuda </w:t>
      </w:r>
      <w:r w:rsidR="0080363B">
        <w:rPr>
          <w:rFonts w:ascii="Museo Sans 300" w:hAnsi="Museo Sans 300" w:cs="Arial"/>
          <w:iCs/>
          <w:sz w:val="22"/>
          <w:szCs w:val="22"/>
          <w:lang w:val="es-MX"/>
        </w:rPr>
        <w:t xml:space="preserve">alcanzaron </w:t>
      </w:r>
      <w:r w:rsidRPr="00D62284">
        <w:rPr>
          <w:rFonts w:ascii="Museo Sans 300" w:hAnsi="Museo Sans 300" w:cs="Arial"/>
          <w:iCs/>
          <w:sz w:val="22"/>
          <w:szCs w:val="22"/>
          <w:lang w:val="es-MX"/>
        </w:rPr>
        <w:t>un valor de $</w:t>
      </w:r>
      <w:r w:rsidR="00AC12A4">
        <w:rPr>
          <w:rFonts w:ascii="Museo Sans 300" w:hAnsi="Museo Sans 300" w:cs="Arial"/>
          <w:iCs/>
          <w:sz w:val="22"/>
          <w:szCs w:val="22"/>
          <w:lang w:val="es-MX"/>
        </w:rPr>
        <w:t>418.6</w:t>
      </w:r>
      <w:r w:rsidRPr="00D62284">
        <w:rPr>
          <w:rFonts w:ascii="Museo Sans 300" w:hAnsi="Museo Sans 300" w:cs="Arial"/>
          <w:iCs/>
          <w:sz w:val="22"/>
          <w:szCs w:val="22"/>
          <w:lang w:val="es-MX"/>
        </w:rPr>
        <w:t xml:space="preserve"> millones</w:t>
      </w:r>
      <w:r w:rsidR="0080363B">
        <w:rPr>
          <w:rFonts w:ascii="Museo Sans 300" w:hAnsi="Museo Sans 300" w:cs="Arial"/>
          <w:iCs/>
          <w:sz w:val="22"/>
          <w:szCs w:val="22"/>
          <w:lang w:val="es-MX"/>
        </w:rPr>
        <w:t xml:space="preserve">. </w:t>
      </w:r>
    </w:p>
    <w:p w14:paraId="7B1B6712" w14:textId="77777777" w:rsidR="0080363B" w:rsidRDefault="0080363B" w:rsidP="0080363B">
      <w:pPr>
        <w:jc w:val="both"/>
        <w:rPr>
          <w:rFonts w:ascii="Museo Sans 300" w:hAnsi="Museo Sans 300" w:cs="Arial"/>
          <w:iCs/>
          <w:sz w:val="22"/>
          <w:szCs w:val="22"/>
          <w:lang w:val="es-MX"/>
        </w:rPr>
      </w:pPr>
    </w:p>
    <w:p w14:paraId="4A075DC2" w14:textId="45EDA4BF" w:rsidR="008F50DD" w:rsidRPr="008F50DD" w:rsidRDefault="008F50DD" w:rsidP="008F50DD">
      <w:pPr>
        <w:pStyle w:val="NormalWeb"/>
        <w:shd w:val="clear" w:color="auto" w:fill="FFFFFF"/>
        <w:spacing w:before="0" w:beforeAutospacing="0" w:after="143" w:afterAutospacing="0" w:line="276" w:lineRule="auto"/>
        <w:jc w:val="both"/>
        <w:rPr>
          <w:rFonts w:ascii="Museo Sans 300" w:hAnsi="Museo Sans 300" w:cs="Arial"/>
          <w:iCs/>
          <w:sz w:val="22"/>
          <w:szCs w:val="22"/>
          <w:lang w:val="es-MX" w:eastAsia="es-ES"/>
        </w:rPr>
      </w:pPr>
      <w:r w:rsidRPr="008F50DD">
        <w:rPr>
          <w:rFonts w:ascii="Museo Sans 300" w:hAnsi="Museo Sans 300" w:cs="Arial"/>
          <w:iCs/>
          <w:sz w:val="22"/>
          <w:szCs w:val="22"/>
          <w:lang w:val="es-MX" w:eastAsia="es-ES"/>
        </w:rPr>
        <w:t xml:space="preserve">En cuanto a las transferencias corrientes, éstas ascendieron a $262.1 millones, mostrando una reducción con respecto al año anterior de $61.0 millones. </w:t>
      </w:r>
      <w:r w:rsidR="00804DB8">
        <w:rPr>
          <w:rFonts w:ascii="Museo Sans 300" w:hAnsi="Museo Sans 300" w:cs="Arial"/>
          <w:iCs/>
          <w:sz w:val="22"/>
          <w:szCs w:val="22"/>
          <w:lang w:val="es-MX" w:eastAsia="es-ES"/>
        </w:rPr>
        <w:t xml:space="preserve">Algunas </w:t>
      </w:r>
      <w:r w:rsidRPr="008F50DD">
        <w:rPr>
          <w:rFonts w:ascii="Museo Sans 300" w:hAnsi="Museo Sans 300" w:cs="Arial"/>
          <w:iCs/>
          <w:sz w:val="22"/>
          <w:szCs w:val="22"/>
          <w:lang w:val="es-MX" w:eastAsia="es-ES"/>
        </w:rPr>
        <w:t xml:space="preserve">transferencias que </w:t>
      </w:r>
      <w:r w:rsidR="00804DB8">
        <w:rPr>
          <w:rFonts w:ascii="Museo Sans 300" w:hAnsi="Museo Sans 300" w:cs="Arial"/>
          <w:iCs/>
          <w:sz w:val="22"/>
          <w:szCs w:val="22"/>
          <w:lang w:val="es-MX" w:eastAsia="es-ES"/>
        </w:rPr>
        <w:t xml:space="preserve">se realizaron en el primer trimestre fueron: </w:t>
      </w:r>
      <w:r w:rsidRPr="008F50DD">
        <w:rPr>
          <w:rFonts w:ascii="Museo Sans 300" w:hAnsi="Museo Sans 300" w:cs="Arial"/>
          <w:iCs/>
          <w:sz w:val="22"/>
          <w:szCs w:val="22"/>
          <w:lang w:val="es-MX" w:eastAsia="es-ES"/>
        </w:rPr>
        <w:t xml:space="preserve"> el pago a Veteranos y ex combatientes $32.8 millones; subsidios $45.0 millones; transferencias al Instituto de Previsión de la Fuerza Armada (IPSFA) $24.2 millones, paquetes escolares $13.5 millones, lisiados y desmovilizados $4.6 millones, entre otras. </w:t>
      </w:r>
    </w:p>
    <w:p w14:paraId="17A4C474" w14:textId="77777777" w:rsidR="00240E05" w:rsidRPr="00D62284" w:rsidRDefault="00240E05" w:rsidP="002B76EB">
      <w:pPr>
        <w:pStyle w:val="Textoindependiente2"/>
        <w:spacing w:after="0" w:line="240" w:lineRule="auto"/>
        <w:ind w:right="-32"/>
        <w:jc w:val="both"/>
        <w:rPr>
          <w:rFonts w:ascii="Museo Sans 300" w:hAnsi="Museo Sans 300" w:cs="Arial"/>
          <w:iCs/>
          <w:sz w:val="22"/>
          <w:szCs w:val="22"/>
          <w:lang w:val="es-MX"/>
        </w:rPr>
      </w:pPr>
    </w:p>
    <w:p w14:paraId="27115BFA" w14:textId="77777777" w:rsidR="007732BA" w:rsidRPr="00F46D69" w:rsidRDefault="001B1625" w:rsidP="00770260">
      <w:pPr>
        <w:pStyle w:val="NormalWeb"/>
        <w:shd w:val="clear" w:color="auto" w:fill="FFFFFF"/>
        <w:spacing w:before="0" w:beforeAutospacing="0" w:after="143" w:afterAutospacing="0"/>
        <w:jc w:val="center"/>
        <w:rPr>
          <w:rFonts w:ascii="Museo Sans 300" w:hAnsi="Museo Sans 300"/>
          <w:color w:val="FF0000"/>
          <w:sz w:val="22"/>
          <w:szCs w:val="22"/>
          <w:lang w:val="es-MX"/>
        </w:rPr>
      </w:pPr>
      <w:r w:rsidRPr="00D62284">
        <w:rPr>
          <w:rFonts w:ascii="Museo Sans 300" w:hAnsi="Museo Sans 300"/>
          <w:sz w:val="22"/>
          <w:szCs w:val="22"/>
          <w:lang w:val="es-MX"/>
        </w:rPr>
        <w:t xml:space="preserve">Gráfico </w:t>
      </w:r>
      <w:r w:rsidR="008C628A" w:rsidRPr="00D62284">
        <w:rPr>
          <w:rFonts w:ascii="Museo Sans 300" w:hAnsi="Museo Sans 300"/>
          <w:sz w:val="22"/>
          <w:szCs w:val="22"/>
          <w:lang w:val="es-MX"/>
        </w:rPr>
        <w:t>5</w:t>
      </w:r>
      <w:r w:rsidRPr="00D62284">
        <w:rPr>
          <w:rFonts w:ascii="Museo Sans 300" w:hAnsi="Museo Sans 300"/>
          <w:sz w:val="22"/>
          <w:szCs w:val="22"/>
          <w:lang w:val="es-MX"/>
        </w:rPr>
        <w:t xml:space="preserve">: Composición del </w:t>
      </w:r>
      <w:r w:rsidR="00700DC7" w:rsidRPr="00482EDC">
        <w:rPr>
          <w:rFonts w:ascii="Museo Sans 300" w:hAnsi="Museo Sans 300"/>
          <w:sz w:val="22"/>
          <w:szCs w:val="22"/>
          <w:lang w:val="es-MX"/>
        </w:rPr>
        <w:t>G</w:t>
      </w:r>
      <w:r w:rsidRPr="00482EDC">
        <w:rPr>
          <w:rFonts w:ascii="Museo Sans 300" w:hAnsi="Museo Sans 300"/>
          <w:sz w:val="22"/>
          <w:szCs w:val="22"/>
          <w:lang w:val="es-MX"/>
        </w:rPr>
        <w:t xml:space="preserve">asto </w:t>
      </w:r>
      <w:r w:rsidR="00700DC7" w:rsidRPr="00482EDC">
        <w:rPr>
          <w:rFonts w:ascii="Museo Sans 300" w:hAnsi="Museo Sans 300"/>
          <w:sz w:val="22"/>
          <w:szCs w:val="22"/>
          <w:lang w:val="es-MX"/>
        </w:rPr>
        <w:t>C</w:t>
      </w:r>
      <w:r w:rsidRPr="00482EDC">
        <w:rPr>
          <w:rFonts w:ascii="Museo Sans 300" w:hAnsi="Museo Sans 300"/>
          <w:sz w:val="22"/>
          <w:szCs w:val="22"/>
          <w:lang w:val="es-MX"/>
        </w:rPr>
        <w:t xml:space="preserve">orriente </w:t>
      </w:r>
      <w:r w:rsidRPr="00D62284">
        <w:rPr>
          <w:rFonts w:ascii="Museo Sans 300" w:hAnsi="Museo Sans 300"/>
          <w:sz w:val="22"/>
          <w:szCs w:val="22"/>
          <w:lang w:val="es-MX"/>
        </w:rPr>
        <w:t xml:space="preserve">del SPNF a </w:t>
      </w:r>
      <w:r w:rsidR="00C63771">
        <w:rPr>
          <w:rFonts w:ascii="Museo Sans 300" w:hAnsi="Museo Sans 300"/>
          <w:sz w:val="22"/>
          <w:szCs w:val="22"/>
          <w:lang w:val="es-MX"/>
        </w:rPr>
        <w:t>marzo</w:t>
      </w:r>
      <w:r w:rsidR="00C63771" w:rsidRPr="00D62284">
        <w:rPr>
          <w:rFonts w:ascii="Museo Sans 300" w:hAnsi="Museo Sans 300"/>
          <w:sz w:val="22"/>
          <w:szCs w:val="22"/>
          <w:lang w:val="es-MX"/>
        </w:rPr>
        <w:t xml:space="preserve"> 201</w:t>
      </w:r>
      <w:r w:rsidR="00C63771">
        <w:rPr>
          <w:rFonts w:ascii="Museo Sans 300" w:hAnsi="Museo Sans 300"/>
          <w:sz w:val="22"/>
          <w:szCs w:val="22"/>
          <w:lang w:val="es-MX"/>
        </w:rPr>
        <w:t>7</w:t>
      </w:r>
      <w:r w:rsidR="00C63771" w:rsidRPr="00D62284">
        <w:rPr>
          <w:rFonts w:ascii="Museo Sans 300" w:hAnsi="Museo Sans 300"/>
          <w:sz w:val="22"/>
          <w:szCs w:val="22"/>
          <w:lang w:val="es-MX"/>
        </w:rPr>
        <w:t>-202</w:t>
      </w:r>
      <w:r w:rsidR="00C63771">
        <w:rPr>
          <w:rFonts w:ascii="Museo Sans 300" w:hAnsi="Museo Sans 300"/>
          <w:sz w:val="22"/>
          <w:szCs w:val="22"/>
          <w:lang w:val="es-MX"/>
        </w:rPr>
        <w:t xml:space="preserve">3 </w:t>
      </w:r>
    </w:p>
    <w:p w14:paraId="60024462" w14:textId="77777777" w:rsidR="00745752" w:rsidRPr="00D62284" w:rsidRDefault="00745752" w:rsidP="00F5794C">
      <w:pPr>
        <w:jc w:val="center"/>
        <w:rPr>
          <w:rFonts w:ascii="Museo Sans 300" w:hAnsi="Museo Sans 300"/>
          <w:sz w:val="22"/>
          <w:szCs w:val="22"/>
          <w:lang w:val="es-MX"/>
        </w:rPr>
      </w:pPr>
    </w:p>
    <w:p w14:paraId="52065724" w14:textId="77777777" w:rsidR="001B1625" w:rsidRPr="008F50DD" w:rsidRDefault="00CE0AAE" w:rsidP="007732BA">
      <w:pPr>
        <w:jc w:val="center"/>
        <w:rPr>
          <w:rFonts w:ascii="Museo Sans 300" w:hAnsi="Museo Sans 300"/>
          <w:sz w:val="22"/>
          <w:szCs w:val="22"/>
          <w:lang w:val="es-MX"/>
        </w:rPr>
      </w:pPr>
      <w:r w:rsidRPr="00CE0AAE">
        <w:rPr>
          <w:noProof/>
        </w:rPr>
        <w:drawing>
          <wp:inline distT="0" distB="0" distL="0" distR="0" wp14:anchorId="6249D8EA" wp14:editId="46136CE3">
            <wp:extent cx="4956175" cy="334264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6175" cy="3342640"/>
                    </a:xfrm>
                    <a:prstGeom prst="rect">
                      <a:avLst/>
                    </a:prstGeom>
                    <a:noFill/>
                    <a:ln>
                      <a:noFill/>
                    </a:ln>
                  </pic:spPr>
                </pic:pic>
              </a:graphicData>
            </a:graphic>
          </wp:inline>
        </w:drawing>
      </w:r>
    </w:p>
    <w:p w14:paraId="5849DD5D" w14:textId="77777777" w:rsidR="006E1D43" w:rsidRPr="00D62284" w:rsidRDefault="006E1D43" w:rsidP="00844663">
      <w:pPr>
        <w:pStyle w:val="Textoindependiente2"/>
        <w:spacing w:after="0" w:line="240" w:lineRule="auto"/>
        <w:ind w:right="-32"/>
        <w:jc w:val="both"/>
        <w:rPr>
          <w:rFonts w:ascii="Museo Sans 300" w:hAnsi="Museo Sans 300" w:cs="Arial"/>
          <w:iCs/>
          <w:sz w:val="22"/>
          <w:szCs w:val="22"/>
          <w:lang w:val="es-SV"/>
        </w:rPr>
      </w:pPr>
    </w:p>
    <w:p w14:paraId="24BE1819" w14:textId="77777777" w:rsidR="00593265" w:rsidRDefault="00593265" w:rsidP="00844663">
      <w:pPr>
        <w:pStyle w:val="Textoindependiente2"/>
        <w:spacing w:after="0" w:line="240" w:lineRule="auto"/>
        <w:ind w:right="-32"/>
        <w:jc w:val="both"/>
        <w:rPr>
          <w:rFonts w:ascii="Museo Sans 300" w:hAnsi="Museo Sans 300" w:cs="Arial"/>
          <w:iCs/>
          <w:sz w:val="22"/>
          <w:szCs w:val="22"/>
          <w:lang w:val="es-SV"/>
        </w:rPr>
      </w:pPr>
    </w:p>
    <w:p w14:paraId="2BAF2C5C" w14:textId="77777777" w:rsidR="0098260F" w:rsidRPr="00D62284" w:rsidRDefault="002C3C06" w:rsidP="00844663">
      <w:pPr>
        <w:pStyle w:val="Textoindependiente2"/>
        <w:spacing w:after="0" w:line="240" w:lineRule="auto"/>
        <w:ind w:right="-32"/>
        <w:jc w:val="both"/>
        <w:rPr>
          <w:rFonts w:ascii="Museo Sans 300" w:hAnsi="Museo Sans 300" w:cs="Arial"/>
          <w:iCs/>
          <w:sz w:val="22"/>
          <w:szCs w:val="22"/>
          <w:lang w:val="es-SV"/>
        </w:rPr>
      </w:pPr>
      <w:r w:rsidRPr="00D62284">
        <w:rPr>
          <w:rFonts w:ascii="Museo Sans 300" w:hAnsi="Museo Sans 300" w:cs="Arial"/>
          <w:iCs/>
          <w:sz w:val="22"/>
          <w:szCs w:val="22"/>
          <w:lang w:val="es-SV"/>
        </w:rPr>
        <w:t>En la gr</w:t>
      </w:r>
      <w:r w:rsidR="00D61A43" w:rsidRPr="00D62284">
        <w:rPr>
          <w:rFonts w:ascii="Museo Sans 300" w:hAnsi="Museo Sans 300" w:cs="Arial"/>
          <w:iCs/>
          <w:sz w:val="22"/>
          <w:szCs w:val="22"/>
          <w:lang w:val="es-SV"/>
        </w:rPr>
        <w:t>á</w:t>
      </w:r>
      <w:r w:rsidRPr="00D62284">
        <w:rPr>
          <w:rFonts w:ascii="Museo Sans 300" w:hAnsi="Museo Sans 300" w:cs="Arial"/>
          <w:iCs/>
          <w:sz w:val="22"/>
          <w:szCs w:val="22"/>
          <w:lang w:val="es-SV"/>
        </w:rPr>
        <w:t xml:space="preserve">fica </w:t>
      </w:r>
      <w:r w:rsidR="0032502A" w:rsidRPr="00D62284">
        <w:rPr>
          <w:rFonts w:ascii="Museo Sans 300" w:hAnsi="Museo Sans 300" w:cs="Arial"/>
          <w:iCs/>
          <w:sz w:val="22"/>
          <w:szCs w:val="22"/>
          <w:lang w:val="es-SV"/>
        </w:rPr>
        <w:t xml:space="preserve">6 </w:t>
      </w:r>
      <w:r w:rsidRPr="00D62284">
        <w:rPr>
          <w:rFonts w:ascii="Museo Sans 300" w:hAnsi="Museo Sans 300" w:cs="Arial"/>
          <w:iCs/>
          <w:sz w:val="22"/>
          <w:szCs w:val="22"/>
          <w:lang w:val="es-SV"/>
        </w:rPr>
        <w:t>se</w:t>
      </w:r>
      <w:r w:rsidR="009D780D" w:rsidRPr="00D62284">
        <w:rPr>
          <w:rFonts w:ascii="Museo Sans 300" w:hAnsi="Museo Sans 300" w:cs="Arial"/>
          <w:iCs/>
          <w:sz w:val="22"/>
          <w:szCs w:val="22"/>
          <w:lang w:val="es-SV"/>
        </w:rPr>
        <w:t xml:space="preserve"> </w:t>
      </w:r>
      <w:r w:rsidRPr="00D62284">
        <w:rPr>
          <w:rFonts w:ascii="Museo Sans 300" w:hAnsi="Museo Sans 300" w:cs="Arial"/>
          <w:iCs/>
          <w:sz w:val="22"/>
          <w:szCs w:val="22"/>
          <w:lang w:val="es-SV"/>
        </w:rPr>
        <w:t>present</w:t>
      </w:r>
      <w:r w:rsidR="009D780D" w:rsidRPr="00D62284">
        <w:rPr>
          <w:rFonts w:ascii="Museo Sans 300" w:hAnsi="Museo Sans 300" w:cs="Arial"/>
          <w:iCs/>
          <w:sz w:val="22"/>
          <w:szCs w:val="22"/>
          <w:lang w:val="es-SV"/>
        </w:rPr>
        <w:t>a</w:t>
      </w:r>
      <w:r w:rsidRPr="00D62284">
        <w:rPr>
          <w:rFonts w:ascii="Museo Sans 300" w:hAnsi="Museo Sans 300" w:cs="Arial"/>
          <w:iCs/>
          <w:sz w:val="22"/>
          <w:szCs w:val="22"/>
          <w:lang w:val="es-SV"/>
        </w:rPr>
        <w:t xml:space="preserve"> la evolución de los subsidios </w:t>
      </w:r>
      <w:r w:rsidR="007E397A" w:rsidRPr="00D62284">
        <w:rPr>
          <w:rFonts w:ascii="Museo Sans 300" w:hAnsi="Museo Sans 300" w:cs="Arial"/>
          <w:iCs/>
          <w:sz w:val="22"/>
          <w:szCs w:val="22"/>
          <w:lang w:val="es-SV"/>
        </w:rPr>
        <w:t xml:space="preserve">durante el período </w:t>
      </w:r>
      <w:r w:rsidR="00036F93" w:rsidRPr="00D62284">
        <w:rPr>
          <w:rFonts w:ascii="Museo Sans 300" w:hAnsi="Museo Sans 300" w:cs="Arial"/>
          <w:iCs/>
          <w:sz w:val="22"/>
          <w:szCs w:val="22"/>
          <w:lang w:val="es-SV"/>
        </w:rPr>
        <w:t>a</w:t>
      </w:r>
      <w:r w:rsidR="00774C28" w:rsidRPr="00D62284">
        <w:rPr>
          <w:rFonts w:ascii="Museo Sans 300" w:hAnsi="Museo Sans 300" w:cs="Arial"/>
          <w:iCs/>
          <w:sz w:val="22"/>
          <w:szCs w:val="22"/>
          <w:lang w:val="es-SV"/>
        </w:rPr>
        <w:t xml:space="preserve"> </w:t>
      </w:r>
      <w:r w:rsidR="00D73659">
        <w:rPr>
          <w:rFonts w:ascii="Museo Sans 300" w:hAnsi="Museo Sans 300" w:cs="Arial"/>
          <w:iCs/>
          <w:sz w:val="22"/>
          <w:szCs w:val="22"/>
          <w:lang w:val="es-SV"/>
        </w:rPr>
        <w:t>marzo</w:t>
      </w:r>
      <w:r w:rsidR="00774C28" w:rsidRPr="00D62284">
        <w:rPr>
          <w:rFonts w:ascii="Museo Sans 300" w:hAnsi="Museo Sans 300" w:cs="Arial"/>
          <w:iCs/>
          <w:sz w:val="22"/>
          <w:szCs w:val="22"/>
          <w:lang w:val="es-SV"/>
        </w:rPr>
        <w:t xml:space="preserve"> </w:t>
      </w:r>
      <w:r w:rsidR="007E397A" w:rsidRPr="00D62284">
        <w:rPr>
          <w:rFonts w:ascii="Museo Sans 300" w:hAnsi="Museo Sans 300" w:cs="Arial"/>
          <w:iCs/>
          <w:sz w:val="22"/>
          <w:szCs w:val="22"/>
          <w:lang w:val="es-SV"/>
        </w:rPr>
        <w:t>201</w:t>
      </w:r>
      <w:r w:rsidR="00D73659">
        <w:rPr>
          <w:rFonts w:ascii="Museo Sans 300" w:hAnsi="Museo Sans 300" w:cs="Arial"/>
          <w:iCs/>
          <w:sz w:val="22"/>
          <w:szCs w:val="22"/>
          <w:lang w:val="es-SV"/>
        </w:rPr>
        <w:t>7</w:t>
      </w:r>
      <w:r w:rsidR="0085051F">
        <w:rPr>
          <w:rFonts w:ascii="Museo Sans 300" w:hAnsi="Museo Sans 300" w:cs="Arial"/>
          <w:iCs/>
          <w:sz w:val="22"/>
          <w:szCs w:val="22"/>
          <w:lang w:val="es-SV"/>
        </w:rPr>
        <w:t xml:space="preserve"> </w:t>
      </w:r>
      <w:r w:rsidR="007E397A" w:rsidRPr="00D62284">
        <w:rPr>
          <w:rFonts w:ascii="Museo Sans 300" w:hAnsi="Museo Sans 300" w:cs="Arial"/>
          <w:iCs/>
          <w:sz w:val="22"/>
          <w:szCs w:val="22"/>
          <w:lang w:val="es-SV"/>
        </w:rPr>
        <w:t>-</w:t>
      </w:r>
      <w:r w:rsidR="00844663" w:rsidRPr="00D62284">
        <w:rPr>
          <w:rFonts w:ascii="Museo Sans 300" w:hAnsi="Museo Sans 300" w:cs="Arial"/>
          <w:iCs/>
          <w:sz w:val="22"/>
          <w:szCs w:val="22"/>
          <w:lang w:val="es-SV"/>
        </w:rPr>
        <w:t>2</w:t>
      </w:r>
      <w:r w:rsidR="007E397A" w:rsidRPr="00D62284">
        <w:rPr>
          <w:rFonts w:ascii="Museo Sans 300" w:hAnsi="Museo Sans 300" w:cs="Arial"/>
          <w:iCs/>
          <w:sz w:val="22"/>
          <w:szCs w:val="22"/>
          <w:lang w:val="es-SV"/>
        </w:rPr>
        <w:t>02</w:t>
      </w:r>
      <w:r w:rsidR="00D73659">
        <w:rPr>
          <w:rFonts w:ascii="Museo Sans 300" w:hAnsi="Museo Sans 300" w:cs="Arial"/>
          <w:iCs/>
          <w:sz w:val="22"/>
          <w:szCs w:val="22"/>
          <w:lang w:val="es-SV"/>
        </w:rPr>
        <w:t>3</w:t>
      </w:r>
      <w:r w:rsidRPr="00D62284">
        <w:rPr>
          <w:rFonts w:ascii="Museo Sans 300" w:hAnsi="Museo Sans 300" w:cs="Arial"/>
          <w:iCs/>
          <w:sz w:val="22"/>
          <w:szCs w:val="22"/>
          <w:lang w:val="es-SV"/>
        </w:rPr>
        <w:t xml:space="preserve">, </w:t>
      </w:r>
      <w:r w:rsidR="00386BC0" w:rsidRPr="00D62284">
        <w:rPr>
          <w:rFonts w:ascii="Museo Sans 300" w:hAnsi="Museo Sans 300" w:cs="Arial"/>
          <w:iCs/>
          <w:sz w:val="22"/>
          <w:szCs w:val="22"/>
          <w:lang w:val="es-SV"/>
        </w:rPr>
        <w:t>en donde se observa</w:t>
      </w:r>
      <w:r w:rsidRPr="00D62284">
        <w:rPr>
          <w:rFonts w:ascii="Museo Sans 300" w:hAnsi="Museo Sans 300" w:cs="Arial"/>
          <w:iCs/>
          <w:sz w:val="22"/>
          <w:szCs w:val="22"/>
          <w:lang w:val="es-SV"/>
        </w:rPr>
        <w:t xml:space="preserve"> una tendencia decreciente</w:t>
      </w:r>
      <w:r w:rsidR="009D780D" w:rsidRPr="00D62284">
        <w:rPr>
          <w:rFonts w:ascii="Museo Sans 300" w:hAnsi="Museo Sans 300" w:cs="Arial"/>
          <w:iCs/>
          <w:sz w:val="22"/>
          <w:szCs w:val="22"/>
          <w:lang w:val="es-SV"/>
        </w:rPr>
        <w:t xml:space="preserve"> al pasar de </w:t>
      </w:r>
      <w:r w:rsidR="008F50DD">
        <w:rPr>
          <w:rFonts w:ascii="Museo Sans 300" w:hAnsi="Museo Sans 300" w:cs="Arial"/>
          <w:iCs/>
          <w:sz w:val="22"/>
          <w:szCs w:val="22"/>
          <w:lang w:val="es-SV"/>
        </w:rPr>
        <w:t>0.3</w:t>
      </w:r>
      <w:r w:rsidR="009D780D" w:rsidRPr="00D62284">
        <w:rPr>
          <w:rFonts w:ascii="Museo Sans 300" w:hAnsi="Museo Sans 300" w:cs="Arial"/>
          <w:iCs/>
          <w:sz w:val="22"/>
          <w:szCs w:val="22"/>
          <w:lang w:val="es-SV"/>
        </w:rPr>
        <w:t xml:space="preserve">% </w:t>
      </w:r>
      <w:r w:rsidR="005C4917" w:rsidRPr="00D62284">
        <w:rPr>
          <w:rFonts w:ascii="Museo Sans 300" w:hAnsi="Museo Sans 300" w:cs="Arial"/>
          <w:iCs/>
          <w:sz w:val="22"/>
          <w:szCs w:val="22"/>
          <w:lang w:val="es-SV"/>
        </w:rPr>
        <w:t xml:space="preserve">con respecto </w:t>
      </w:r>
      <w:r w:rsidR="009D780D" w:rsidRPr="00D62284">
        <w:rPr>
          <w:rFonts w:ascii="Museo Sans 300" w:hAnsi="Museo Sans 300" w:cs="Arial"/>
          <w:iCs/>
          <w:sz w:val="22"/>
          <w:szCs w:val="22"/>
          <w:lang w:val="es-SV"/>
        </w:rPr>
        <w:t xml:space="preserve">del PIB </w:t>
      </w:r>
      <w:r w:rsidR="00151722" w:rsidRPr="00D62284">
        <w:rPr>
          <w:rFonts w:ascii="Museo Sans 300" w:hAnsi="Museo Sans 300" w:cs="Arial"/>
          <w:iCs/>
          <w:sz w:val="22"/>
          <w:szCs w:val="22"/>
          <w:lang w:val="es-SV"/>
        </w:rPr>
        <w:t>en 201</w:t>
      </w:r>
      <w:r w:rsidR="00D73659">
        <w:rPr>
          <w:rFonts w:ascii="Museo Sans 300" w:hAnsi="Museo Sans 300" w:cs="Arial"/>
          <w:iCs/>
          <w:sz w:val="22"/>
          <w:szCs w:val="22"/>
          <w:lang w:val="es-SV"/>
        </w:rPr>
        <w:t>7</w:t>
      </w:r>
      <w:r w:rsidR="00151722" w:rsidRPr="00D62284">
        <w:rPr>
          <w:rFonts w:ascii="Museo Sans 300" w:hAnsi="Museo Sans 300" w:cs="Arial"/>
          <w:iCs/>
          <w:sz w:val="22"/>
          <w:szCs w:val="22"/>
          <w:lang w:val="es-SV"/>
        </w:rPr>
        <w:t xml:space="preserve"> </w:t>
      </w:r>
      <w:r w:rsidR="009D780D" w:rsidRPr="00D62284">
        <w:rPr>
          <w:rFonts w:ascii="Museo Sans 300" w:hAnsi="Museo Sans 300" w:cs="Arial"/>
          <w:iCs/>
          <w:sz w:val="22"/>
          <w:szCs w:val="22"/>
          <w:lang w:val="es-SV"/>
        </w:rPr>
        <w:t>a 0.</w:t>
      </w:r>
      <w:r w:rsidR="008F50DD">
        <w:rPr>
          <w:rFonts w:ascii="Museo Sans 300" w:hAnsi="Museo Sans 300" w:cs="Arial"/>
          <w:iCs/>
          <w:sz w:val="22"/>
          <w:szCs w:val="22"/>
          <w:lang w:val="es-SV"/>
        </w:rPr>
        <w:t>1</w:t>
      </w:r>
      <w:r w:rsidR="009D780D" w:rsidRPr="00D62284">
        <w:rPr>
          <w:rFonts w:ascii="Museo Sans 300" w:hAnsi="Museo Sans 300" w:cs="Arial"/>
          <w:iCs/>
          <w:sz w:val="22"/>
          <w:szCs w:val="22"/>
          <w:lang w:val="es-SV"/>
        </w:rPr>
        <w:t xml:space="preserve">% </w:t>
      </w:r>
      <w:r w:rsidR="00355D4B" w:rsidRPr="00D62284">
        <w:rPr>
          <w:rFonts w:ascii="Museo Sans 300" w:hAnsi="Museo Sans 300" w:cs="Arial"/>
          <w:iCs/>
          <w:sz w:val="22"/>
          <w:szCs w:val="22"/>
          <w:lang w:val="es-SV"/>
        </w:rPr>
        <w:t xml:space="preserve">a </w:t>
      </w:r>
      <w:r w:rsidR="00D73659">
        <w:rPr>
          <w:rFonts w:ascii="Museo Sans 300" w:hAnsi="Museo Sans 300" w:cs="Arial"/>
          <w:iCs/>
          <w:sz w:val="22"/>
          <w:szCs w:val="22"/>
          <w:lang w:val="es-SV"/>
        </w:rPr>
        <w:t xml:space="preserve">marzo </w:t>
      </w:r>
      <w:r w:rsidR="00355D4B" w:rsidRPr="00D62284">
        <w:rPr>
          <w:rFonts w:ascii="Museo Sans 300" w:hAnsi="Museo Sans 300" w:cs="Arial"/>
          <w:iCs/>
          <w:sz w:val="22"/>
          <w:szCs w:val="22"/>
          <w:lang w:val="es-SV"/>
        </w:rPr>
        <w:t>202</w:t>
      </w:r>
      <w:r w:rsidR="00D73659">
        <w:rPr>
          <w:rFonts w:ascii="Museo Sans 300" w:hAnsi="Museo Sans 300" w:cs="Arial"/>
          <w:iCs/>
          <w:sz w:val="22"/>
          <w:szCs w:val="22"/>
          <w:lang w:val="es-SV"/>
        </w:rPr>
        <w:t>3</w:t>
      </w:r>
      <w:r w:rsidR="009D780D" w:rsidRPr="00D62284">
        <w:rPr>
          <w:rFonts w:ascii="Museo Sans 300" w:hAnsi="Museo Sans 300" w:cs="Arial"/>
          <w:iCs/>
          <w:sz w:val="22"/>
          <w:szCs w:val="22"/>
          <w:lang w:val="es-SV"/>
        </w:rPr>
        <w:t>.</w:t>
      </w:r>
      <w:r w:rsidR="0098260F" w:rsidRPr="00D62284">
        <w:rPr>
          <w:rFonts w:ascii="Museo Sans 300" w:hAnsi="Museo Sans 300" w:cs="Arial"/>
          <w:iCs/>
          <w:sz w:val="22"/>
          <w:szCs w:val="22"/>
          <w:lang w:val="es-SV"/>
        </w:rPr>
        <w:t xml:space="preserve"> </w:t>
      </w:r>
      <w:r w:rsidR="00340B9B" w:rsidRPr="00D62284">
        <w:rPr>
          <w:rFonts w:ascii="Museo Sans 300" w:hAnsi="Museo Sans 300" w:cs="Arial"/>
          <w:iCs/>
          <w:sz w:val="22"/>
          <w:szCs w:val="22"/>
          <w:lang w:val="es-SV"/>
        </w:rPr>
        <w:t xml:space="preserve">El total de </w:t>
      </w:r>
      <w:r w:rsidR="0098260F" w:rsidRPr="00D62284">
        <w:rPr>
          <w:rFonts w:ascii="Museo Sans 300" w:hAnsi="Museo Sans 300" w:cs="Arial"/>
          <w:iCs/>
          <w:sz w:val="22"/>
          <w:szCs w:val="22"/>
          <w:lang w:val="es-SV"/>
        </w:rPr>
        <w:t>los subsidios asc</w:t>
      </w:r>
      <w:r w:rsidR="00490A7C">
        <w:rPr>
          <w:rFonts w:ascii="Museo Sans 300" w:hAnsi="Museo Sans 300" w:cs="Arial"/>
          <w:iCs/>
          <w:sz w:val="22"/>
          <w:szCs w:val="22"/>
          <w:lang w:val="es-SV"/>
        </w:rPr>
        <w:t xml:space="preserve">endieron </w:t>
      </w:r>
      <w:r w:rsidR="0098260F" w:rsidRPr="00D62284">
        <w:rPr>
          <w:rFonts w:ascii="Museo Sans 300" w:hAnsi="Museo Sans 300" w:cs="Arial"/>
          <w:iCs/>
          <w:sz w:val="22"/>
          <w:szCs w:val="22"/>
          <w:lang w:val="es-SV"/>
        </w:rPr>
        <w:t>a $</w:t>
      </w:r>
      <w:r w:rsidR="00D53EC0">
        <w:rPr>
          <w:rFonts w:ascii="Museo Sans 300" w:hAnsi="Museo Sans 300" w:cs="Arial"/>
          <w:iCs/>
          <w:sz w:val="22"/>
          <w:szCs w:val="22"/>
          <w:lang w:val="es-SV"/>
        </w:rPr>
        <w:t>45</w:t>
      </w:r>
      <w:r w:rsidR="00DE1D3F">
        <w:rPr>
          <w:rFonts w:ascii="Museo Sans 300" w:hAnsi="Museo Sans 300" w:cs="Arial"/>
          <w:iCs/>
          <w:sz w:val="22"/>
          <w:szCs w:val="22"/>
          <w:lang w:val="es-SV"/>
        </w:rPr>
        <w:t>.0</w:t>
      </w:r>
      <w:r w:rsidR="0098260F" w:rsidRPr="00D62284">
        <w:rPr>
          <w:rFonts w:ascii="Museo Sans 300" w:hAnsi="Museo Sans 300" w:cs="Arial"/>
          <w:iCs/>
          <w:sz w:val="22"/>
          <w:szCs w:val="22"/>
          <w:lang w:val="es-SV"/>
        </w:rPr>
        <w:t xml:space="preserve"> millones, </w:t>
      </w:r>
      <w:r w:rsidR="00DE1D3F">
        <w:rPr>
          <w:rFonts w:ascii="Museo Sans 300" w:hAnsi="Museo Sans 300" w:cs="Arial"/>
          <w:iCs/>
          <w:sz w:val="22"/>
          <w:szCs w:val="22"/>
          <w:lang w:val="es-SV"/>
        </w:rPr>
        <w:t xml:space="preserve">disminuyendo </w:t>
      </w:r>
      <w:r w:rsidR="00F00D19" w:rsidRPr="00D62284">
        <w:rPr>
          <w:rFonts w:ascii="Museo Sans 300" w:hAnsi="Museo Sans 300" w:cs="Arial"/>
          <w:iCs/>
          <w:sz w:val="22"/>
          <w:szCs w:val="22"/>
          <w:lang w:val="es-SV"/>
        </w:rPr>
        <w:t>$</w:t>
      </w:r>
      <w:r w:rsidR="00DE1D3F">
        <w:rPr>
          <w:rFonts w:ascii="Museo Sans 300" w:hAnsi="Museo Sans 300" w:cs="Arial"/>
          <w:iCs/>
          <w:sz w:val="22"/>
          <w:szCs w:val="22"/>
          <w:lang w:val="es-SV"/>
        </w:rPr>
        <w:t>24.7</w:t>
      </w:r>
      <w:r w:rsidR="0098260F" w:rsidRPr="00D62284">
        <w:rPr>
          <w:rFonts w:ascii="Museo Sans 300" w:hAnsi="Museo Sans 300" w:cs="Arial"/>
          <w:iCs/>
          <w:sz w:val="22"/>
          <w:szCs w:val="22"/>
          <w:lang w:val="es-SV"/>
        </w:rPr>
        <w:t xml:space="preserve"> millones con respecto a </w:t>
      </w:r>
      <w:r w:rsidR="00581B7E" w:rsidRPr="00D62284">
        <w:rPr>
          <w:rFonts w:ascii="Museo Sans 300" w:hAnsi="Museo Sans 300" w:cs="Arial"/>
          <w:iCs/>
          <w:sz w:val="22"/>
          <w:szCs w:val="22"/>
          <w:lang w:val="es-SV"/>
        </w:rPr>
        <w:t>202</w:t>
      </w:r>
      <w:r w:rsidR="00D73659">
        <w:rPr>
          <w:rFonts w:ascii="Museo Sans 300" w:hAnsi="Museo Sans 300" w:cs="Arial"/>
          <w:iCs/>
          <w:sz w:val="22"/>
          <w:szCs w:val="22"/>
          <w:lang w:val="es-SV"/>
        </w:rPr>
        <w:t>2</w:t>
      </w:r>
      <w:r w:rsidR="00203AB1" w:rsidRPr="00D62284">
        <w:rPr>
          <w:rFonts w:ascii="Museo Sans 300" w:hAnsi="Museo Sans 300" w:cs="Arial"/>
          <w:iCs/>
          <w:sz w:val="22"/>
          <w:szCs w:val="22"/>
          <w:lang w:val="es-SV"/>
        </w:rPr>
        <w:t xml:space="preserve">, básicamente por </w:t>
      </w:r>
      <w:r w:rsidR="00DE1D3F">
        <w:rPr>
          <w:rFonts w:ascii="Museo Sans 300" w:hAnsi="Museo Sans 300" w:cs="Arial"/>
          <w:iCs/>
          <w:sz w:val="22"/>
          <w:szCs w:val="22"/>
          <w:lang w:val="es-SV"/>
        </w:rPr>
        <w:t xml:space="preserve">la disminución </w:t>
      </w:r>
      <w:r w:rsidR="00203AB1" w:rsidRPr="00D62284">
        <w:rPr>
          <w:rFonts w:ascii="Museo Sans 300" w:hAnsi="Museo Sans 300" w:cs="Arial"/>
          <w:iCs/>
          <w:sz w:val="22"/>
          <w:szCs w:val="22"/>
          <w:lang w:val="es-SV"/>
        </w:rPr>
        <w:t>del subsidio al gas licuado</w:t>
      </w:r>
      <w:r w:rsidR="00F00D19" w:rsidRPr="00D62284">
        <w:rPr>
          <w:rFonts w:ascii="Museo Sans 300" w:hAnsi="Museo Sans 300" w:cs="Arial"/>
          <w:iCs/>
          <w:sz w:val="22"/>
          <w:szCs w:val="22"/>
          <w:lang w:val="es-SV"/>
        </w:rPr>
        <w:t xml:space="preserve">. </w:t>
      </w:r>
    </w:p>
    <w:p w14:paraId="7A457E84" w14:textId="77777777" w:rsidR="003D01C6" w:rsidRPr="00D62284" w:rsidRDefault="003D01C6" w:rsidP="00844663">
      <w:pPr>
        <w:jc w:val="both"/>
        <w:rPr>
          <w:rFonts w:ascii="Museo Sans 300" w:hAnsi="Museo Sans 300"/>
          <w:sz w:val="22"/>
          <w:szCs w:val="22"/>
          <w:lang w:val="es-MX"/>
        </w:rPr>
      </w:pPr>
    </w:p>
    <w:p w14:paraId="57137787" w14:textId="77777777" w:rsidR="0085051F" w:rsidRDefault="0085051F" w:rsidP="00386BC0">
      <w:pPr>
        <w:jc w:val="center"/>
        <w:rPr>
          <w:rFonts w:ascii="Museo Sans 300" w:hAnsi="Museo Sans 300"/>
          <w:sz w:val="22"/>
          <w:szCs w:val="22"/>
          <w:lang w:val="es-MX"/>
        </w:rPr>
      </w:pPr>
    </w:p>
    <w:p w14:paraId="7B0DE505" w14:textId="77777777" w:rsidR="00EC232B" w:rsidRDefault="00EC232B" w:rsidP="00386BC0">
      <w:pPr>
        <w:jc w:val="center"/>
        <w:rPr>
          <w:rFonts w:ascii="Museo Sans 300" w:hAnsi="Museo Sans 300"/>
          <w:sz w:val="22"/>
          <w:szCs w:val="22"/>
          <w:lang w:val="es-MX"/>
        </w:rPr>
      </w:pPr>
    </w:p>
    <w:p w14:paraId="31A07FEE" w14:textId="77777777" w:rsidR="00EC232B" w:rsidRDefault="00EC232B" w:rsidP="00386BC0">
      <w:pPr>
        <w:jc w:val="center"/>
        <w:rPr>
          <w:rFonts w:ascii="Museo Sans 300" w:hAnsi="Museo Sans 300"/>
          <w:sz w:val="22"/>
          <w:szCs w:val="22"/>
          <w:lang w:val="es-MX"/>
        </w:rPr>
      </w:pPr>
    </w:p>
    <w:p w14:paraId="20DD4D56" w14:textId="5F17DDB0" w:rsidR="009D780D" w:rsidRPr="00AF271F" w:rsidRDefault="009D780D" w:rsidP="00386BC0">
      <w:pPr>
        <w:jc w:val="center"/>
        <w:rPr>
          <w:rFonts w:ascii="Museo Sans 300" w:hAnsi="Museo Sans 300"/>
          <w:color w:val="FF0000"/>
          <w:sz w:val="22"/>
          <w:szCs w:val="22"/>
          <w:highlight w:val="yellow"/>
          <w:lang w:val="es-MX"/>
        </w:rPr>
      </w:pPr>
      <w:r w:rsidRPr="00D62284">
        <w:rPr>
          <w:rFonts w:ascii="Museo Sans 300" w:hAnsi="Museo Sans 300"/>
          <w:sz w:val="22"/>
          <w:szCs w:val="22"/>
          <w:lang w:val="es-MX"/>
        </w:rPr>
        <w:lastRenderedPageBreak/>
        <w:t xml:space="preserve">Gráfico </w:t>
      </w:r>
      <w:r w:rsidR="008C628A" w:rsidRPr="00D62284">
        <w:rPr>
          <w:rFonts w:ascii="Museo Sans 300" w:hAnsi="Museo Sans 300"/>
          <w:sz w:val="22"/>
          <w:szCs w:val="22"/>
          <w:lang w:val="es-MX"/>
        </w:rPr>
        <w:t>6</w:t>
      </w:r>
      <w:r w:rsidRPr="00D62284">
        <w:rPr>
          <w:rFonts w:ascii="Museo Sans 300" w:hAnsi="Museo Sans 300"/>
          <w:sz w:val="22"/>
          <w:szCs w:val="22"/>
          <w:lang w:val="es-MX"/>
        </w:rPr>
        <w:t xml:space="preserve">: Subsidios a servicios básicos a </w:t>
      </w:r>
      <w:r w:rsidR="00C63771">
        <w:rPr>
          <w:rFonts w:ascii="Museo Sans 300" w:hAnsi="Museo Sans 300"/>
          <w:sz w:val="22"/>
          <w:szCs w:val="22"/>
          <w:lang w:val="es-MX"/>
        </w:rPr>
        <w:t>marzo</w:t>
      </w:r>
      <w:r w:rsidR="00C63771" w:rsidRPr="00D62284">
        <w:rPr>
          <w:rFonts w:ascii="Museo Sans 300" w:hAnsi="Museo Sans 300"/>
          <w:sz w:val="22"/>
          <w:szCs w:val="22"/>
          <w:lang w:val="es-MX"/>
        </w:rPr>
        <w:t xml:space="preserve"> 201</w:t>
      </w:r>
      <w:r w:rsidR="00C63771">
        <w:rPr>
          <w:rFonts w:ascii="Museo Sans 300" w:hAnsi="Museo Sans 300"/>
          <w:sz w:val="22"/>
          <w:szCs w:val="22"/>
          <w:lang w:val="es-MX"/>
        </w:rPr>
        <w:t>7</w:t>
      </w:r>
      <w:r w:rsidR="00C63771" w:rsidRPr="00D62284">
        <w:rPr>
          <w:rFonts w:ascii="Museo Sans 300" w:hAnsi="Museo Sans 300"/>
          <w:sz w:val="22"/>
          <w:szCs w:val="22"/>
          <w:lang w:val="es-MX"/>
        </w:rPr>
        <w:t xml:space="preserve"> -202</w:t>
      </w:r>
      <w:r w:rsidR="00C63771">
        <w:rPr>
          <w:rFonts w:ascii="Museo Sans 300" w:hAnsi="Museo Sans 300"/>
          <w:sz w:val="22"/>
          <w:szCs w:val="22"/>
          <w:lang w:val="es-MX"/>
        </w:rPr>
        <w:t xml:space="preserve">3 </w:t>
      </w:r>
    </w:p>
    <w:p w14:paraId="64ECA72B" w14:textId="77777777" w:rsidR="00547C08" w:rsidRPr="00D62284" w:rsidRDefault="00547C08" w:rsidP="00386BC0">
      <w:pPr>
        <w:jc w:val="center"/>
        <w:rPr>
          <w:rFonts w:ascii="Museo Sans 300" w:hAnsi="Museo Sans 300"/>
          <w:sz w:val="22"/>
          <w:szCs w:val="22"/>
          <w:lang w:val="es-MX"/>
        </w:rPr>
      </w:pPr>
    </w:p>
    <w:p w14:paraId="65D60F09" w14:textId="77777777" w:rsidR="00AF3BC8" w:rsidRPr="00D62284" w:rsidRDefault="008F50DD" w:rsidP="00386BC0">
      <w:pPr>
        <w:jc w:val="center"/>
        <w:rPr>
          <w:rFonts w:ascii="Museo Sans 300" w:hAnsi="Museo Sans 300"/>
          <w:sz w:val="22"/>
          <w:szCs w:val="22"/>
          <w:lang w:val="es-MX"/>
        </w:rPr>
      </w:pPr>
      <w:r w:rsidRPr="008F50DD">
        <w:rPr>
          <w:noProof/>
        </w:rPr>
        <w:drawing>
          <wp:inline distT="0" distB="0" distL="0" distR="0" wp14:anchorId="72451F2C" wp14:editId="60C9CB9A">
            <wp:extent cx="4940833" cy="3015362"/>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61726" cy="3028113"/>
                    </a:xfrm>
                    <a:prstGeom prst="rect">
                      <a:avLst/>
                    </a:prstGeom>
                    <a:noFill/>
                    <a:ln>
                      <a:noFill/>
                    </a:ln>
                  </pic:spPr>
                </pic:pic>
              </a:graphicData>
            </a:graphic>
          </wp:inline>
        </w:drawing>
      </w:r>
    </w:p>
    <w:p w14:paraId="600BB41E" w14:textId="77777777" w:rsidR="00DB11D8" w:rsidRPr="00D17CD6" w:rsidRDefault="00197782" w:rsidP="001902A4">
      <w:pPr>
        <w:pStyle w:val="Textoindependiente2"/>
        <w:spacing w:after="0" w:line="240" w:lineRule="auto"/>
        <w:ind w:right="-32"/>
        <w:jc w:val="both"/>
        <w:rPr>
          <w:rFonts w:ascii="Museo Sans 300" w:hAnsi="Museo Sans 300" w:cs="Arial"/>
          <w:iCs/>
          <w:sz w:val="18"/>
          <w:szCs w:val="18"/>
          <w:lang w:val="es-SV"/>
        </w:rPr>
      </w:pPr>
      <w:r w:rsidRPr="00D17CD6">
        <w:rPr>
          <w:rFonts w:ascii="Museo Sans 300" w:hAnsi="Museo Sans 300" w:cs="Arial"/>
          <w:iCs/>
          <w:sz w:val="18"/>
          <w:szCs w:val="18"/>
          <w:lang w:val="es-SV"/>
        </w:rPr>
        <w:t xml:space="preserve">              Fuente: DGT</w:t>
      </w:r>
    </w:p>
    <w:p w14:paraId="3C09D9A9" w14:textId="77777777" w:rsidR="0085051F" w:rsidRPr="00593265" w:rsidRDefault="0085051F" w:rsidP="001902A4">
      <w:pPr>
        <w:pStyle w:val="Textoindependiente2"/>
        <w:spacing w:after="0" w:line="240" w:lineRule="auto"/>
        <w:ind w:right="-32"/>
        <w:jc w:val="both"/>
        <w:rPr>
          <w:rFonts w:ascii="Museo Sans 300" w:hAnsi="Museo Sans 300" w:cs="Arial"/>
          <w:iCs/>
          <w:sz w:val="16"/>
          <w:szCs w:val="16"/>
          <w:lang w:val="es-SV"/>
        </w:rPr>
      </w:pPr>
    </w:p>
    <w:p w14:paraId="60EFFE69" w14:textId="48D608A8" w:rsidR="00080BF7" w:rsidRDefault="00C64A77" w:rsidP="00CC3974">
      <w:pPr>
        <w:pStyle w:val="Textoindependiente2"/>
        <w:spacing w:after="0" w:line="240" w:lineRule="auto"/>
        <w:ind w:right="-32"/>
        <w:jc w:val="both"/>
        <w:rPr>
          <w:rFonts w:ascii="Museo Sans 300" w:hAnsi="Museo Sans 300" w:cs="Arial"/>
          <w:iCs/>
          <w:sz w:val="22"/>
          <w:szCs w:val="22"/>
          <w:lang w:val="es-SV"/>
        </w:rPr>
      </w:pPr>
      <w:r w:rsidRPr="00D62284">
        <w:rPr>
          <w:rFonts w:ascii="Museo Sans 300" w:hAnsi="Museo Sans 300" w:cs="Arial"/>
          <w:iCs/>
          <w:sz w:val="22"/>
          <w:szCs w:val="22"/>
          <w:lang w:val="es-SV"/>
        </w:rPr>
        <w:t>En el siguiente cuadro se detalla la distribución de los subsidios, así: $</w:t>
      </w:r>
      <w:r w:rsidR="008E6E12">
        <w:rPr>
          <w:rFonts w:ascii="Museo Sans 300" w:hAnsi="Museo Sans 300" w:cs="Arial"/>
          <w:iCs/>
          <w:sz w:val="22"/>
          <w:szCs w:val="22"/>
          <w:lang w:val="es-SV"/>
        </w:rPr>
        <w:t>24.3</w:t>
      </w:r>
      <w:r w:rsidRPr="00D62284">
        <w:rPr>
          <w:rFonts w:ascii="Museo Sans 300" w:hAnsi="Museo Sans 300" w:cs="Arial"/>
          <w:iCs/>
          <w:sz w:val="22"/>
          <w:szCs w:val="22"/>
          <w:lang w:val="es-SV"/>
        </w:rPr>
        <w:t xml:space="preserve"> millones gas licuado</w:t>
      </w:r>
      <w:r w:rsidR="00CC3974">
        <w:rPr>
          <w:rFonts w:ascii="Museo Sans 300" w:hAnsi="Museo Sans 300" w:cs="Arial"/>
          <w:iCs/>
          <w:sz w:val="22"/>
          <w:szCs w:val="22"/>
          <w:lang w:val="es-SV"/>
        </w:rPr>
        <w:t xml:space="preserve"> con un</w:t>
      </w:r>
      <w:r w:rsidR="008E6E12">
        <w:rPr>
          <w:rFonts w:ascii="Museo Sans 300" w:hAnsi="Museo Sans 300" w:cs="Arial"/>
          <w:iCs/>
          <w:sz w:val="22"/>
          <w:szCs w:val="22"/>
          <w:lang w:val="es-SV"/>
        </w:rPr>
        <w:t>a</w:t>
      </w:r>
      <w:r w:rsidR="00CC3974">
        <w:rPr>
          <w:rFonts w:ascii="Museo Sans 300" w:hAnsi="Museo Sans 300" w:cs="Arial"/>
          <w:iCs/>
          <w:sz w:val="22"/>
          <w:szCs w:val="22"/>
          <w:lang w:val="es-SV"/>
        </w:rPr>
        <w:t xml:space="preserve"> </w:t>
      </w:r>
      <w:r w:rsidR="008E6E12">
        <w:rPr>
          <w:rFonts w:ascii="Museo Sans 300" w:hAnsi="Museo Sans 300" w:cs="Arial"/>
          <w:iCs/>
          <w:sz w:val="22"/>
          <w:szCs w:val="22"/>
          <w:lang w:val="es-SV"/>
        </w:rPr>
        <w:t xml:space="preserve">disminución </w:t>
      </w:r>
      <w:r w:rsidR="00CC3974">
        <w:rPr>
          <w:rFonts w:ascii="Museo Sans 300" w:hAnsi="Museo Sans 300" w:cs="Arial"/>
          <w:iCs/>
          <w:sz w:val="22"/>
          <w:szCs w:val="22"/>
          <w:lang w:val="es-SV"/>
        </w:rPr>
        <w:t>de $</w:t>
      </w:r>
      <w:r w:rsidR="008E6E12">
        <w:rPr>
          <w:rFonts w:ascii="Museo Sans 300" w:hAnsi="Museo Sans 300" w:cs="Arial"/>
          <w:iCs/>
          <w:sz w:val="22"/>
          <w:szCs w:val="22"/>
          <w:lang w:val="es-SV"/>
        </w:rPr>
        <w:t>21.5</w:t>
      </w:r>
      <w:r w:rsidR="00CC3974">
        <w:rPr>
          <w:rFonts w:ascii="Museo Sans 300" w:hAnsi="Museo Sans 300" w:cs="Arial"/>
          <w:iCs/>
          <w:sz w:val="22"/>
          <w:szCs w:val="22"/>
          <w:lang w:val="es-SV"/>
        </w:rPr>
        <w:t xml:space="preserve"> millones</w:t>
      </w:r>
      <w:r w:rsidRPr="00D62284">
        <w:rPr>
          <w:rFonts w:ascii="Museo Sans 300" w:hAnsi="Museo Sans 300" w:cs="Arial"/>
          <w:iCs/>
          <w:sz w:val="22"/>
          <w:szCs w:val="22"/>
          <w:lang w:val="es-SV"/>
        </w:rPr>
        <w:t>; energía eléctrica $</w:t>
      </w:r>
      <w:r w:rsidR="008E6E12">
        <w:rPr>
          <w:rFonts w:ascii="Museo Sans 300" w:hAnsi="Museo Sans 300" w:cs="Arial"/>
          <w:iCs/>
          <w:sz w:val="22"/>
          <w:szCs w:val="22"/>
          <w:lang w:val="es-SV"/>
        </w:rPr>
        <w:t>10.5</w:t>
      </w:r>
      <w:r w:rsidRPr="00D62284">
        <w:rPr>
          <w:rFonts w:ascii="Museo Sans 300" w:hAnsi="Museo Sans 300" w:cs="Arial"/>
          <w:iCs/>
          <w:sz w:val="22"/>
          <w:szCs w:val="22"/>
          <w:lang w:val="es-SV"/>
        </w:rPr>
        <w:t xml:space="preserve"> millones y transporte $</w:t>
      </w:r>
      <w:r w:rsidR="008E6E12">
        <w:rPr>
          <w:rFonts w:ascii="Museo Sans 300" w:hAnsi="Museo Sans 300" w:cs="Arial"/>
          <w:iCs/>
          <w:sz w:val="22"/>
          <w:szCs w:val="22"/>
          <w:lang w:val="es-SV"/>
        </w:rPr>
        <w:t>10.2</w:t>
      </w:r>
      <w:r w:rsidRPr="00D62284">
        <w:rPr>
          <w:rFonts w:ascii="Museo Sans 300" w:hAnsi="Museo Sans 300" w:cs="Arial"/>
          <w:iCs/>
          <w:sz w:val="22"/>
          <w:szCs w:val="22"/>
          <w:lang w:val="es-SV"/>
        </w:rPr>
        <w:t xml:space="preserve"> millones. En lo que se refiere a las devoluciones de impuestos, éstas registran un monto de $</w:t>
      </w:r>
      <w:r w:rsidR="008E6E12">
        <w:rPr>
          <w:rFonts w:ascii="Museo Sans 300" w:hAnsi="Museo Sans 300" w:cs="Arial"/>
          <w:iCs/>
          <w:sz w:val="22"/>
          <w:szCs w:val="22"/>
          <w:lang w:val="es-SV"/>
        </w:rPr>
        <w:t>13.8</w:t>
      </w:r>
      <w:r w:rsidRPr="00D62284">
        <w:rPr>
          <w:rFonts w:ascii="Museo Sans 300" w:hAnsi="Museo Sans 300" w:cs="Arial"/>
          <w:iCs/>
          <w:sz w:val="22"/>
          <w:szCs w:val="22"/>
          <w:lang w:val="es-SV"/>
        </w:rPr>
        <w:t xml:space="preserve"> millones, de las que $</w:t>
      </w:r>
      <w:r w:rsidR="008E6E12">
        <w:rPr>
          <w:rFonts w:ascii="Museo Sans 300" w:hAnsi="Museo Sans 300" w:cs="Arial"/>
          <w:iCs/>
          <w:sz w:val="22"/>
          <w:szCs w:val="22"/>
          <w:lang w:val="es-SV"/>
        </w:rPr>
        <w:t>12.4</w:t>
      </w:r>
      <w:r w:rsidRPr="00D62284">
        <w:rPr>
          <w:rFonts w:ascii="Museo Sans 300" w:hAnsi="Museo Sans 300" w:cs="Arial"/>
          <w:iCs/>
          <w:sz w:val="22"/>
          <w:szCs w:val="22"/>
          <w:lang w:val="es-SV"/>
        </w:rPr>
        <w:t xml:space="preserve"> millones corresponden a Devolución de IVA y $</w:t>
      </w:r>
      <w:r w:rsidR="008E6E12">
        <w:rPr>
          <w:rFonts w:ascii="Museo Sans 300" w:hAnsi="Museo Sans 300" w:cs="Arial"/>
          <w:iCs/>
          <w:sz w:val="22"/>
          <w:szCs w:val="22"/>
          <w:lang w:val="es-SV"/>
        </w:rPr>
        <w:t>1.4</w:t>
      </w:r>
      <w:r w:rsidRPr="00D62284">
        <w:rPr>
          <w:rFonts w:ascii="Museo Sans 300" w:hAnsi="Museo Sans 300" w:cs="Arial"/>
          <w:iCs/>
          <w:sz w:val="22"/>
          <w:szCs w:val="22"/>
          <w:lang w:val="es-SV"/>
        </w:rPr>
        <w:t xml:space="preserve"> devoluciones de </w:t>
      </w:r>
      <w:r w:rsidR="00926789" w:rsidRPr="00D62284">
        <w:rPr>
          <w:rFonts w:ascii="Museo Sans 300" w:hAnsi="Museo Sans 300" w:cs="Arial"/>
          <w:iCs/>
          <w:sz w:val="22"/>
          <w:szCs w:val="22"/>
          <w:lang w:val="es-SV"/>
        </w:rPr>
        <w:t>I</w:t>
      </w:r>
      <w:r w:rsidR="00036F93" w:rsidRPr="00D62284">
        <w:rPr>
          <w:rFonts w:ascii="Museo Sans 300" w:hAnsi="Museo Sans 300" w:cs="Arial"/>
          <w:iCs/>
          <w:sz w:val="22"/>
          <w:szCs w:val="22"/>
          <w:lang w:val="es-SV"/>
        </w:rPr>
        <w:t>mpuesto sobre la R</w:t>
      </w:r>
      <w:r w:rsidRPr="00D62284">
        <w:rPr>
          <w:rFonts w:ascii="Museo Sans 300" w:hAnsi="Museo Sans 300" w:cs="Arial"/>
          <w:iCs/>
          <w:sz w:val="22"/>
          <w:szCs w:val="22"/>
          <w:lang w:val="es-SV"/>
        </w:rPr>
        <w:t>enta. El total de devoluciones fue mayor en $</w:t>
      </w:r>
      <w:r w:rsidR="008E6E12">
        <w:rPr>
          <w:rFonts w:ascii="Museo Sans 300" w:hAnsi="Museo Sans 300" w:cs="Arial"/>
          <w:iCs/>
          <w:sz w:val="22"/>
          <w:szCs w:val="22"/>
          <w:lang w:val="es-SV"/>
        </w:rPr>
        <w:t>7.2</w:t>
      </w:r>
      <w:r w:rsidR="009D4A96" w:rsidRPr="00D62284">
        <w:rPr>
          <w:rFonts w:ascii="Museo Sans 300" w:hAnsi="Museo Sans 300" w:cs="Arial"/>
          <w:iCs/>
          <w:sz w:val="22"/>
          <w:szCs w:val="22"/>
          <w:lang w:val="es-SV"/>
        </w:rPr>
        <w:t xml:space="preserve"> </w:t>
      </w:r>
      <w:r w:rsidRPr="00D62284">
        <w:rPr>
          <w:rFonts w:ascii="Museo Sans 300" w:hAnsi="Museo Sans 300" w:cs="Arial"/>
          <w:iCs/>
          <w:sz w:val="22"/>
          <w:szCs w:val="22"/>
          <w:lang w:val="es-SV"/>
        </w:rPr>
        <w:t xml:space="preserve">millones a las registradas </w:t>
      </w:r>
      <w:r w:rsidR="00036F93" w:rsidRPr="00D62284">
        <w:rPr>
          <w:rFonts w:ascii="Museo Sans 300" w:hAnsi="Museo Sans 300" w:cs="Arial"/>
          <w:iCs/>
          <w:sz w:val="22"/>
          <w:szCs w:val="22"/>
          <w:lang w:val="es-SV"/>
        </w:rPr>
        <w:t xml:space="preserve">al mismo período del </w:t>
      </w:r>
      <w:r w:rsidRPr="00D62284">
        <w:rPr>
          <w:rFonts w:ascii="Museo Sans 300" w:hAnsi="Museo Sans 300" w:cs="Arial"/>
          <w:iCs/>
          <w:sz w:val="22"/>
          <w:szCs w:val="22"/>
          <w:lang w:val="es-SV"/>
        </w:rPr>
        <w:t>año anterior.</w:t>
      </w:r>
      <w:r w:rsidR="0085051F">
        <w:rPr>
          <w:rFonts w:ascii="Museo Sans 300" w:hAnsi="Museo Sans 300" w:cs="Arial"/>
          <w:iCs/>
          <w:sz w:val="22"/>
          <w:szCs w:val="22"/>
          <w:lang w:val="es-SV"/>
        </w:rPr>
        <w:t xml:space="preserve"> </w:t>
      </w:r>
    </w:p>
    <w:p w14:paraId="71FFF010" w14:textId="77777777" w:rsidR="00CC3974" w:rsidRPr="000B1666" w:rsidRDefault="00CC3974" w:rsidP="00CC3974">
      <w:pPr>
        <w:pStyle w:val="Textoindependiente2"/>
        <w:spacing w:after="0" w:line="240" w:lineRule="auto"/>
        <w:ind w:right="-32"/>
        <w:jc w:val="both"/>
        <w:rPr>
          <w:rFonts w:ascii="Museo Sans 300" w:hAnsi="Museo Sans 300"/>
          <w:b/>
          <w:sz w:val="16"/>
          <w:szCs w:val="16"/>
          <w:lang w:val="es-SV"/>
        </w:rPr>
      </w:pPr>
    </w:p>
    <w:p w14:paraId="02A98190" w14:textId="77777777" w:rsidR="00123067" w:rsidRPr="00D62284" w:rsidRDefault="007322EB" w:rsidP="00E75292">
      <w:pPr>
        <w:jc w:val="center"/>
        <w:rPr>
          <w:rFonts w:ascii="Museo Sans 300" w:hAnsi="Museo Sans 300"/>
          <w:b/>
          <w:sz w:val="22"/>
          <w:szCs w:val="22"/>
          <w:lang w:val="es-MX"/>
        </w:rPr>
      </w:pPr>
      <w:r w:rsidRPr="00D62284">
        <w:rPr>
          <w:rFonts w:ascii="Museo Sans 300" w:hAnsi="Museo Sans 300"/>
          <w:b/>
          <w:sz w:val="22"/>
          <w:szCs w:val="22"/>
          <w:lang w:val="es-MX"/>
        </w:rPr>
        <w:t>T</w:t>
      </w:r>
      <w:r w:rsidR="004F29B4" w:rsidRPr="00D62284">
        <w:rPr>
          <w:rFonts w:ascii="Museo Sans 300" w:hAnsi="Museo Sans 300"/>
          <w:b/>
          <w:sz w:val="22"/>
          <w:szCs w:val="22"/>
          <w:lang w:val="es-MX"/>
        </w:rPr>
        <w:t xml:space="preserve">abla No. </w:t>
      </w:r>
      <w:r w:rsidR="006B57E8" w:rsidRPr="00D62284">
        <w:rPr>
          <w:rFonts w:ascii="Museo Sans 300" w:hAnsi="Museo Sans 300"/>
          <w:b/>
          <w:sz w:val="22"/>
          <w:szCs w:val="22"/>
          <w:lang w:val="es-MX"/>
        </w:rPr>
        <w:t>3</w:t>
      </w:r>
      <w:r w:rsidR="00F14F4B" w:rsidRPr="00D62284">
        <w:rPr>
          <w:rFonts w:ascii="Museo Sans 300" w:hAnsi="Museo Sans 300"/>
          <w:b/>
          <w:sz w:val="22"/>
          <w:szCs w:val="22"/>
          <w:lang w:val="es-MX"/>
        </w:rPr>
        <w:t xml:space="preserve">: </w:t>
      </w:r>
      <w:r w:rsidR="00E75292" w:rsidRPr="00D62284">
        <w:rPr>
          <w:rFonts w:ascii="Museo Sans 300" w:hAnsi="Museo Sans 300"/>
          <w:b/>
          <w:sz w:val="22"/>
          <w:szCs w:val="22"/>
          <w:lang w:val="es-MX"/>
        </w:rPr>
        <w:t xml:space="preserve">Subsidios y Devoluciones de </w:t>
      </w:r>
      <w:r w:rsidR="00546F81" w:rsidRPr="00D62284">
        <w:rPr>
          <w:rFonts w:ascii="Museo Sans 300" w:hAnsi="Museo Sans 300"/>
          <w:b/>
          <w:sz w:val="22"/>
          <w:szCs w:val="22"/>
          <w:lang w:val="es-MX"/>
        </w:rPr>
        <w:t>Impuestos a</w:t>
      </w:r>
      <w:r w:rsidR="00E75292" w:rsidRPr="00D62284">
        <w:rPr>
          <w:rFonts w:ascii="Museo Sans 300" w:hAnsi="Museo Sans 300"/>
          <w:b/>
          <w:sz w:val="22"/>
          <w:szCs w:val="22"/>
          <w:lang w:val="es-MX"/>
        </w:rPr>
        <w:t xml:space="preserve"> </w:t>
      </w:r>
      <w:r w:rsidR="00215EB6">
        <w:rPr>
          <w:rFonts w:ascii="Museo Sans 300" w:hAnsi="Museo Sans 300"/>
          <w:b/>
          <w:sz w:val="22"/>
          <w:szCs w:val="22"/>
          <w:lang w:val="es-MX"/>
        </w:rPr>
        <w:t xml:space="preserve">marzo </w:t>
      </w:r>
      <w:r w:rsidR="00C63771" w:rsidRPr="00D62284">
        <w:rPr>
          <w:rFonts w:ascii="Museo Sans 300" w:hAnsi="Museo Sans 300"/>
          <w:sz w:val="22"/>
          <w:szCs w:val="22"/>
          <w:lang w:val="es-MX"/>
        </w:rPr>
        <w:t>201</w:t>
      </w:r>
      <w:r w:rsidR="00C63771">
        <w:rPr>
          <w:rFonts w:ascii="Museo Sans 300" w:hAnsi="Museo Sans 300"/>
          <w:sz w:val="22"/>
          <w:szCs w:val="22"/>
          <w:lang w:val="es-MX"/>
        </w:rPr>
        <w:t>7</w:t>
      </w:r>
      <w:r w:rsidR="00C63771" w:rsidRPr="00D62284">
        <w:rPr>
          <w:rFonts w:ascii="Museo Sans 300" w:hAnsi="Museo Sans 300"/>
          <w:sz w:val="22"/>
          <w:szCs w:val="22"/>
          <w:lang w:val="es-MX"/>
        </w:rPr>
        <w:t xml:space="preserve"> -202</w:t>
      </w:r>
      <w:r w:rsidR="00C63771">
        <w:rPr>
          <w:rFonts w:ascii="Museo Sans 300" w:hAnsi="Museo Sans 300"/>
          <w:sz w:val="22"/>
          <w:szCs w:val="22"/>
          <w:lang w:val="es-MX"/>
        </w:rPr>
        <w:t xml:space="preserve">3 </w:t>
      </w:r>
      <w:r w:rsidR="00E75292" w:rsidRPr="00D62284">
        <w:rPr>
          <w:rFonts w:ascii="Museo Sans 300" w:hAnsi="Museo Sans 300"/>
          <w:b/>
          <w:sz w:val="22"/>
          <w:szCs w:val="22"/>
          <w:lang w:val="es-MX"/>
        </w:rPr>
        <w:t>Millones de $</w:t>
      </w:r>
    </w:p>
    <w:p w14:paraId="3BDC2C95" w14:textId="77777777" w:rsidR="00123067" w:rsidRPr="000B1666" w:rsidRDefault="00123067" w:rsidP="00E75292">
      <w:pPr>
        <w:jc w:val="center"/>
        <w:rPr>
          <w:rFonts w:ascii="Museo Sans 300" w:hAnsi="Museo Sans 300"/>
          <w:b/>
          <w:sz w:val="16"/>
          <w:szCs w:val="16"/>
          <w:lang w:val="es-MX"/>
        </w:rPr>
      </w:pPr>
    </w:p>
    <w:p w14:paraId="08A71D9C" w14:textId="77777777" w:rsidR="00E75292" w:rsidRPr="00D62284" w:rsidRDefault="008F50DD" w:rsidP="00E75292">
      <w:pPr>
        <w:jc w:val="center"/>
        <w:rPr>
          <w:rFonts w:ascii="Museo Sans 300" w:hAnsi="Museo Sans 300"/>
          <w:b/>
          <w:sz w:val="22"/>
          <w:szCs w:val="22"/>
          <w:lang w:val="es-MX"/>
        </w:rPr>
      </w:pPr>
      <w:r w:rsidRPr="008F50DD">
        <w:rPr>
          <w:noProof/>
        </w:rPr>
        <w:drawing>
          <wp:inline distT="0" distB="0" distL="0" distR="0" wp14:anchorId="3894AD16" wp14:editId="3AC0EC2D">
            <wp:extent cx="5971540" cy="2342619"/>
            <wp:effectExtent l="0" t="0" r="0" b="63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1540" cy="2342619"/>
                    </a:xfrm>
                    <a:prstGeom prst="rect">
                      <a:avLst/>
                    </a:prstGeom>
                    <a:noFill/>
                    <a:ln>
                      <a:noFill/>
                    </a:ln>
                  </pic:spPr>
                </pic:pic>
              </a:graphicData>
            </a:graphic>
          </wp:inline>
        </w:drawing>
      </w:r>
    </w:p>
    <w:p w14:paraId="0E27AD1C" w14:textId="77777777" w:rsidR="00BE54F5" w:rsidRPr="00FB4696" w:rsidRDefault="00D6012E" w:rsidP="00FB4696">
      <w:pPr>
        <w:pStyle w:val="Ttulo3"/>
        <w:rPr>
          <w:rFonts w:ascii="Museo Sans 300" w:hAnsi="Museo Sans 300"/>
          <w:sz w:val="22"/>
          <w:szCs w:val="22"/>
          <w:lang w:val="es-MX"/>
        </w:rPr>
      </w:pPr>
      <w:r w:rsidRPr="00D62284">
        <w:rPr>
          <w:lang w:val="es-MX"/>
        </w:rPr>
        <w:br w:type="page"/>
      </w:r>
      <w:bookmarkStart w:id="51" w:name="_Toc411843466"/>
      <w:bookmarkStart w:id="52" w:name="_Toc56581212"/>
      <w:bookmarkStart w:id="53" w:name="_Toc135979736"/>
      <w:r w:rsidR="00757972" w:rsidRPr="00FB4696">
        <w:rPr>
          <w:rFonts w:ascii="Museo Sans 300" w:hAnsi="Museo Sans 300"/>
          <w:sz w:val="22"/>
          <w:szCs w:val="22"/>
          <w:lang w:val="es-MX"/>
        </w:rPr>
        <w:lastRenderedPageBreak/>
        <w:t>2</w:t>
      </w:r>
      <w:r w:rsidR="009B117C" w:rsidRPr="00FB4696">
        <w:rPr>
          <w:rFonts w:ascii="Museo Sans 300" w:hAnsi="Museo Sans 300"/>
          <w:sz w:val="22"/>
          <w:szCs w:val="22"/>
          <w:lang w:val="es-MX"/>
        </w:rPr>
        <w:t>.2</w:t>
      </w:r>
      <w:r w:rsidR="00442DE5" w:rsidRPr="00FB4696">
        <w:rPr>
          <w:rFonts w:ascii="Museo Sans 300" w:hAnsi="Museo Sans 300"/>
          <w:sz w:val="22"/>
          <w:szCs w:val="22"/>
          <w:lang w:val="es-MX"/>
        </w:rPr>
        <w:t xml:space="preserve"> </w:t>
      </w:r>
      <w:r w:rsidR="00BE54F5" w:rsidRPr="00FB4696">
        <w:rPr>
          <w:rFonts w:ascii="Museo Sans 300" w:hAnsi="Museo Sans 300"/>
          <w:sz w:val="22"/>
          <w:szCs w:val="22"/>
          <w:lang w:val="es-MX"/>
        </w:rPr>
        <w:t>Gasto de capital</w:t>
      </w:r>
      <w:bookmarkEnd w:id="51"/>
      <w:bookmarkEnd w:id="52"/>
      <w:bookmarkEnd w:id="53"/>
    </w:p>
    <w:p w14:paraId="2328D0EF" w14:textId="77777777" w:rsidR="00BE54F5" w:rsidRPr="00D62284" w:rsidRDefault="00BE54F5" w:rsidP="00BE54F5">
      <w:pPr>
        <w:jc w:val="both"/>
        <w:rPr>
          <w:rFonts w:ascii="Museo Sans 300" w:hAnsi="Museo Sans 300"/>
          <w:sz w:val="22"/>
          <w:szCs w:val="22"/>
          <w:lang w:val="es-MX"/>
        </w:rPr>
      </w:pPr>
    </w:p>
    <w:p w14:paraId="6FE4186B" w14:textId="232C5D4C" w:rsidR="0018549A" w:rsidRDefault="00BF7266" w:rsidP="0076276A">
      <w:pPr>
        <w:pStyle w:val="Textoindependiente2"/>
        <w:spacing w:after="0" w:line="240" w:lineRule="auto"/>
        <w:ind w:right="-32"/>
        <w:jc w:val="both"/>
        <w:rPr>
          <w:rFonts w:ascii="Museo Sans 300" w:hAnsi="Museo Sans 300" w:cs="Arial"/>
          <w:iCs/>
          <w:sz w:val="22"/>
          <w:szCs w:val="22"/>
          <w:lang w:val="es-419"/>
        </w:rPr>
      </w:pPr>
      <w:bookmarkStart w:id="54" w:name="_Hlk128489614"/>
      <w:r w:rsidRPr="00D62284">
        <w:rPr>
          <w:rFonts w:ascii="Museo Sans 300" w:hAnsi="Museo Sans 300" w:cs="Arial"/>
          <w:iCs/>
          <w:sz w:val="22"/>
          <w:szCs w:val="22"/>
          <w:lang w:val="es-419"/>
        </w:rPr>
        <w:t xml:space="preserve">Los gastos de capital del SPNF al mes de </w:t>
      </w:r>
      <w:r w:rsidR="00D73659">
        <w:rPr>
          <w:rFonts w:ascii="Museo Sans 300" w:hAnsi="Museo Sans 300" w:cs="Arial"/>
          <w:iCs/>
          <w:sz w:val="22"/>
          <w:szCs w:val="22"/>
          <w:lang w:val="es-419"/>
        </w:rPr>
        <w:t xml:space="preserve">marzo </w:t>
      </w:r>
      <w:r w:rsidRPr="00D62284">
        <w:rPr>
          <w:rFonts w:ascii="Museo Sans 300" w:hAnsi="Museo Sans 300" w:cs="Arial"/>
          <w:iCs/>
          <w:sz w:val="22"/>
          <w:szCs w:val="22"/>
          <w:lang w:val="es-419"/>
        </w:rPr>
        <w:t>de 202</w:t>
      </w:r>
      <w:r w:rsidR="00D73659">
        <w:rPr>
          <w:rFonts w:ascii="Museo Sans 300" w:hAnsi="Museo Sans 300" w:cs="Arial"/>
          <w:iCs/>
          <w:sz w:val="22"/>
          <w:szCs w:val="22"/>
          <w:lang w:val="es-419"/>
        </w:rPr>
        <w:t>3</w:t>
      </w:r>
      <w:r w:rsidRPr="00D62284">
        <w:rPr>
          <w:rFonts w:ascii="Museo Sans 300" w:hAnsi="Museo Sans 300" w:cs="Arial"/>
          <w:iCs/>
          <w:sz w:val="22"/>
          <w:szCs w:val="22"/>
          <w:lang w:val="es-419"/>
        </w:rPr>
        <w:t xml:space="preserve"> alcanzaron un monto de $</w:t>
      </w:r>
      <w:r w:rsidR="008E6E12">
        <w:rPr>
          <w:rFonts w:ascii="Museo Sans 300" w:hAnsi="Museo Sans 300" w:cs="Arial"/>
          <w:iCs/>
          <w:sz w:val="22"/>
          <w:szCs w:val="22"/>
          <w:lang w:val="es-419"/>
        </w:rPr>
        <w:t>240.6</w:t>
      </w:r>
      <w:r w:rsidRPr="00D62284">
        <w:rPr>
          <w:rFonts w:ascii="Museo Sans 300" w:hAnsi="Museo Sans 300" w:cs="Arial"/>
          <w:iCs/>
          <w:sz w:val="22"/>
          <w:szCs w:val="22"/>
          <w:lang w:val="es-419"/>
        </w:rPr>
        <w:t xml:space="preserve"> millones, experimentando un</w:t>
      </w:r>
      <w:r w:rsidR="008E6E12">
        <w:rPr>
          <w:rFonts w:ascii="Museo Sans 300" w:hAnsi="Museo Sans 300" w:cs="Arial"/>
          <w:iCs/>
          <w:sz w:val="22"/>
          <w:szCs w:val="22"/>
          <w:lang w:val="es-419"/>
        </w:rPr>
        <w:t xml:space="preserve"> incremento </w:t>
      </w:r>
      <w:r w:rsidRPr="00D62284">
        <w:rPr>
          <w:rFonts w:ascii="Museo Sans 300" w:hAnsi="Museo Sans 300" w:cs="Arial"/>
          <w:iCs/>
          <w:sz w:val="22"/>
          <w:szCs w:val="22"/>
          <w:lang w:val="es-419"/>
        </w:rPr>
        <w:t xml:space="preserve">de </w:t>
      </w:r>
      <w:r w:rsidR="008E6E12">
        <w:rPr>
          <w:rFonts w:ascii="Museo Sans 300" w:hAnsi="Museo Sans 300" w:cs="Arial"/>
          <w:iCs/>
          <w:sz w:val="22"/>
          <w:szCs w:val="22"/>
          <w:lang w:val="es-419"/>
        </w:rPr>
        <w:t>57.4</w:t>
      </w:r>
      <w:r w:rsidRPr="00D62284">
        <w:rPr>
          <w:rFonts w:ascii="Museo Sans 300" w:hAnsi="Museo Sans 300" w:cs="Arial"/>
          <w:iCs/>
          <w:sz w:val="22"/>
          <w:szCs w:val="22"/>
          <w:lang w:val="es-419"/>
        </w:rPr>
        <w:t>% con respecto a 202</w:t>
      </w:r>
      <w:r w:rsidR="00D73659">
        <w:rPr>
          <w:rFonts w:ascii="Museo Sans 300" w:hAnsi="Museo Sans 300" w:cs="Arial"/>
          <w:iCs/>
          <w:sz w:val="22"/>
          <w:szCs w:val="22"/>
          <w:lang w:val="es-419"/>
        </w:rPr>
        <w:t>2</w:t>
      </w:r>
      <w:r w:rsidRPr="00D62284">
        <w:rPr>
          <w:rFonts w:ascii="Museo Sans 300" w:hAnsi="Museo Sans 300" w:cs="Arial"/>
          <w:iCs/>
          <w:sz w:val="22"/>
          <w:szCs w:val="22"/>
          <w:lang w:val="es-419"/>
        </w:rPr>
        <w:t>, producto</w:t>
      </w:r>
      <w:r w:rsidR="00A517F2" w:rsidRPr="00D62284">
        <w:rPr>
          <w:rFonts w:ascii="Museo Sans 300" w:hAnsi="Museo Sans 300" w:cs="Arial"/>
          <w:iCs/>
          <w:sz w:val="22"/>
          <w:szCs w:val="22"/>
          <w:lang w:val="es-419"/>
        </w:rPr>
        <w:t xml:space="preserve"> </w:t>
      </w:r>
      <w:r w:rsidR="009D4A96" w:rsidRPr="00D62284">
        <w:rPr>
          <w:rFonts w:ascii="Museo Sans 300" w:hAnsi="Museo Sans 300" w:cs="Arial"/>
          <w:iCs/>
          <w:sz w:val="22"/>
          <w:szCs w:val="22"/>
          <w:lang w:val="es-419"/>
        </w:rPr>
        <w:t xml:space="preserve">de </w:t>
      </w:r>
      <w:r w:rsidR="007F2997">
        <w:rPr>
          <w:rFonts w:ascii="Museo Sans 300" w:hAnsi="Museo Sans 300" w:cs="Arial"/>
          <w:iCs/>
          <w:sz w:val="22"/>
          <w:szCs w:val="22"/>
          <w:lang w:val="es-419"/>
        </w:rPr>
        <w:t xml:space="preserve">un </w:t>
      </w:r>
      <w:r w:rsidR="008E6E12">
        <w:rPr>
          <w:rFonts w:ascii="Museo Sans 300" w:hAnsi="Museo Sans 300" w:cs="Arial"/>
          <w:iCs/>
          <w:sz w:val="22"/>
          <w:szCs w:val="22"/>
          <w:lang w:val="es-419"/>
        </w:rPr>
        <w:t xml:space="preserve">aumento </w:t>
      </w:r>
      <w:r w:rsidR="009D4A96" w:rsidRPr="00D62284">
        <w:rPr>
          <w:rFonts w:ascii="Museo Sans 300" w:hAnsi="Museo Sans 300" w:cs="Arial"/>
          <w:iCs/>
          <w:sz w:val="22"/>
          <w:szCs w:val="22"/>
          <w:lang w:val="es-419"/>
        </w:rPr>
        <w:t>en la inversión pública</w:t>
      </w:r>
      <w:r w:rsidR="0018549A" w:rsidRPr="0018549A">
        <w:rPr>
          <w:rFonts w:ascii="Museo Sans 300" w:hAnsi="Museo Sans 300" w:cs="Arial"/>
          <w:iCs/>
          <w:sz w:val="22"/>
          <w:szCs w:val="22"/>
          <w:lang w:val="es-419"/>
        </w:rPr>
        <w:t xml:space="preserve">. </w:t>
      </w:r>
      <w:r w:rsidR="008E6E12">
        <w:rPr>
          <w:rFonts w:ascii="Museo Sans 300" w:hAnsi="Museo Sans 300" w:cs="Arial"/>
          <w:iCs/>
          <w:sz w:val="22"/>
          <w:szCs w:val="22"/>
          <w:lang w:val="es-419"/>
        </w:rPr>
        <w:t xml:space="preserve">A nivel de detalle </w:t>
      </w:r>
      <w:r w:rsidR="00B82AF7" w:rsidRPr="00D62284">
        <w:rPr>
          <w:rFonts w:ascii="Museo Sans 300" w:hAnsi="Museo Sans 300" w:cs="Arial"/>
          <w:iCs/>
          <w:sz w:val="22"/>
          <w:szCs w:val="22"/>
          <w:lang w:val="es-419"/>
        </w:rPr>
        <w:t>l</w:t>
      </w:r>
      <w:r w:rsidRPr="00D62284">
        <w:rPr>
          <w:rFonts w:ascii="Museo Sans 300" w:hAnsi="Museo Sans 300" w:cs="Arial"/>
          <w:iCs/>
          <w:sz w:val="22"/>
          <w:szCs w:val="22"/>
          <w:lang w:val="es-419"/>
        </w:rPr>
        <w:t>a Inversión Pública del SPNF alcanzó un valor de $</w:t>
      </w:r>
      <w:r w:rsidR="008E6E12">
        <w:rPr>
          <w:rFonts w:ascii="Museo Sans 300" w:hAnsi="Museo Sans 300" w:cs="Arial"/>
          <w:iCs/>
          <w:sz w:val="22"/>
          <w:szCs w:val="22"/>
          <w:lang w:val="es-419"/>
        </w:rPr>
        <w:t>221.9</w:t>
      </w:r>
      <w:r w:rsidRPr="00D62284">
        <w:rPr>
          <w:rFonts w:ascii="Museo Sans 300" w:hAnsi="Museo Sans 300" w:cs="Arial"/>
          <w:iCs/>
          <w:sz w:val="22"/>
          <w:szCs w:val="22"/>
          <w:lang w:val="es-419"/>
        </w:rPr>
        <w:t xml:space="preserve"> millones; representando un </w:t>
      </w:r>
      <w:r w:rsidR="008E6E12">
        <w:rPr>
          <w:rFonts w:ascii="Museo Sans 300" w:hAnsi="Museo Sans 300" w:cs="Arial"/>
          <w:iCs/>
          <w:sz w:val="22"/>
          <w:szCs w:val="22"/>
          <w:lang w:val="es-419"/>
        </w:rPr>
        <w:t>0.6</w:t>
      </w:r>
      <w:r w:rsidRPr="00D62284">
        <w:rPr>
          <w:rFonts w:ascii="Museo Sans 300" w:hAnsi="Museo Sans 300" w:cs="Arial"/>
          <w:iCs/>
          <w:sz w:val="22"/>
          <w:szCs w:val="22"/>
          <w:lang w:val="es-419"/>
        </w:rPr>
        <w:t>% del PIB</w:t>
      </w:r>
      <w:bookmarkEnd w:id="54"/>
      <w:r w:rsidR="008E6E12">
        <w:rPr>
          <w:rFonts w:ascii="Museo Sans 300" w:hAnsi="Museo Sans 300" w:cs="Arial"/>
          <w:iCs/>
          <w:sz w:val="22"/>
          <w:szCs w:val="22"/>
          <w:lang w:val="es-419"/>
        </w:rPr>
        <w:t>.</w:t>
      </w:r>
    </w:p>
    <w:p w14:paraId="1C89B889" w14:textId="77777777" w:rsidR="0076276A" w:rsidRPr="0076276A" w:rsidRDefault="0076276A" w:rsidP="0076276A">
      <w:pPr>
        <w:pStyle w:val="Textoindependiente2"/>
        <w:spacing w:after="0" w:line="240" w:lineRule="auto"/>
        <w:ind w:right="-32"/>
        <w:jc w:val="both"/>
        <w:rPr>
          <w:rFonts w:ascii="Museo Sans 300" w:hAnsi="Museo Sans 300" w:cs="Arial"/>
          <w:i/>
          <w:iCs/>
          <w:sz w:val="22"/>
          <w:szCs w:val="22"/>
          <w:lang w:val="es-419"/>
        </w:rPr>
      </w:pPr>
    </w:p>
    <w:p w14:paraId="6A791664" w14:textId="77777777" w:rsidR="0018549A" w:rsidRPr="0018549A" w:rsidRDefault="0018549A" w:rsidP="0018549A">
      <w:pPr>
        <w:pStyle w:val="Textoindependiente2"/>
        <w:spacing w:after="0" w:line="240" w:lineRule="auto"/>
        <w:ind w:right="-32"/>
        <w:jc w:val="both"/>
        <w:rPr>
          <w:rFonts w:ascii="Museo Sans 300" w:hAnsi="Museo Sans 300" w:cs="Arial"/>
          <w:iCs/>
          <w:sz w:val="22"/>
          <w:szCs w:val="22"/>
          <w:lang w:val="es-419"/>
        </w:rPr>
      </w:pPr>
      <w:r w:rsidRPr="0018549A">
        <w:rPr>
          <w:rFonts w:ascii="Museo Sans 300" w:hAnsi="Museo Sans 300" w:cs="Arial"/>
          <w:iCs/>
          <w:sz w:val="22"/>
          <w:szCs w:val="22"/>
          <w:lang w:val="es-419"/>
        </w:rPr>
        <w:t xml:space="preserve">Entre los programas y proyectos con mayores avances al mes de </w:t>
      </w:r>
      <w:r w:rsidR="00D73659">
        <w:rPr>
          <w:rFonts w:ascii="Museo Sans 300" w:hAnsi="Museo Sans 300" w:cs="Arial"/>
          <w:iCs/>
          <w:sz w:val="22"/>
          <w:szCs w:val="22"/>
          <w:lang w:val="es-419"/>
        </w:rPr>
        <w:t xml:space="preserve">marzo </w:t>
      </w:r>
      <w:r w:rsidRPr="0018549A">
        <w:rPr>
          <w:rFonts w:ascii="Museo Sans 300" w:hAnsi="Museo Sans 300" w:cs="Arial"/>
          <w:iCs/>
          <w:sz w:val="22"/>
          <w:szCs w:val="22"/>
          <w:lang w:val="es-419"/>
        </w:rPr>
        <w:t>2022 se destacan los siguientes:</w:t>
      </w:r>
    </w:p>
    <w:p w14:paraId="425CE421" w14:textId="77777777" w:rsidR="0018549A" w:rsidRPr="0018549A" w:rsidRDefault="0018549A" w:rsidP="0018549A">
      <w:pPr>
        <w:pStyle w:val="Textoindependiente2"/>
        <w:spacing w:after="0" w:line="240" w:lineRule="auto"/>
        <w:ind w:right="-32"/>
        <w:jc w:val="both"/>
        <w:rPr>
          <w:rFonts w:ascii="Museo Sans 300" w:hAnsi="Museo Sans 300" w:cs="Arial"/>
          <w:iCs/>
          <w:sz w:val="22"/>
          <w:szCs w:val="22"/>
          <w:lang w:val="es-419"/>
        </w:rPr>
      </w:pPr>
    </w:p>
    <w:p w14:paraId="00A88BC0" w14:textId="77777777" w:rsidR="008E6E12" w:rsidRPr="008E6E12" w:rsidRDefault="008E6E12" w:rsidP="008E6E12">
      <w:pPr>
        <w:pStyle w:val="Textoindependiente2"/>
        <w:spacing w:after="0" w:line="240" w:lineRule="auto"/>
        <w:ind w:right="-32"/>
        <w:jc w:val="both"/>
        <w:rPr>
          <w:rFonts w:ascii="Museo Sans 300" w:hAnsi="Museo Sans 300" w:cs="Arial"/>
          <w:iCs/>
          <w:sz w:val="22"/>
          <w:szCs w:val="22"/>
          <w:lang w:val="es-419"/>
        </w:rPr>
      </w:pPr>
      <w:r w:rsidRPr="008E6E12">
        <w:rPr>
          <w:rFonts w:ascii="Museo Sans 300" w:hAnsi="Museo Sans 300" w:cs="Arial"/>
          <w:iCs/>
          <w:sz w:val="22"/>
          <w:szCs w:val="22"/>
          <w:lang w:val="es-419"/>
        </w:rPr>
        <w:t xml:space="preserve">CEL: Proyecto Hidroeléctrico el Chaparral. </w:t>
      </w:r>
    </w:p>
    <w:p w14:paraId="5D05FC58" w14:textId="77777777" w:rsidR="008E6E12" w:rsidRPr="008E6E12" w:rsidRDefault="008E6E12" w:rsidP="008E6E12">
      <w:pPr>
        <w:pStyle w:val="Textoindependiente2"/>
        <w:spacing w:after="0" w:line="240" w:lineRule="auto"/>
        <w:ind w:right="-32"/>
        <w:jc w:val="both"/>
        <w:rPr>
          <w:rFonts w:ascii="Museo Sans 300" w:hAnsi="Museo Sans 300" w:cs="Arial"/>
          <w:iCs/>
          <w:sz w:val="22"/>
          <w:szCs w:val="22"/>
          <w:lang w:val="es-419"/>
        </w:rPr>
      </w:pPr>
    </w:p>
    <w:p w14:paraId="49AEB3A1" w14:textId="77777777" w:rsidR="008E6E12" w:rsidRPr="008E6E12" w:rsidRDefault="008E6E12" w:rsidP="008E6E12">
      <w:pPr>
        <w:pStyle w:val="Textoindependiente2"/>
        <w:spacing w:after="0" w:line="276" w:lineRule="auto"/>
        <w:ind w:right="-32"/>
        <w:jc w:val="both"/>
        <w:rPr>
          <w:rFonts w:ascii="Museo Sans 300" w:hAnsi="Museo Sans 300" w:cs="Arial"/>
          <w:iCs/>
          <w:sz w:val="22"/>
          <w:szCs w:val="22"/>
          <w:lang w:val="es-419"/>
        </w:rPr>
      </w:pPr>
      <w:r w:rsidRPr="008E6E12">
        <w:rPr>
          <w:rFonts w:ascii="Museo Sans 300" w:hAnsi="Museo Sans 300" w:cs="Arial"/>
          <w:iCs/>
          <w:sz w:val="22"/>
          <w:szCs w:val="22"/>
          <w:lang w:val="es-419"/>
        </w:rPr>
        <w:t>CEPA: Mejoramiento de la infraestructura eléctrica del Aeropuerto Internacional de El Salvador San Óscar Arnulfo Romero y Galdámez, Construcción y equipamiento de nueva bodega en el Puerto de Acajutla.</w:t>
      </w:r>
    </w:p>
    <w:p w14:paraId="4E2E0FDD" w14:textId="77777777" w:rsidR="008E6E12" w:rsidRPr="008E6E12" w:rsidRDefault="008E6E12" w:rsidP="008E6E12">
      <w:pPr>
        <w:pStyle w:val="Ttulo"/>
        <w:spacing w:line="276" w:lineRule="auto"/>
        <w:rPr>
          <w:rFonts w:ascii="Museo Sans 300" w:eastAsia="Times New Roman" w:hAnsi="Museo Sans 300" w:cs="Arial"/>
          <w:iCs/>
          <w:spacing w:val="0"/>
          <w:kern w:val="0"/>
          <w:sz w:val="22"/>
          <w:szCs w:val="22"/>
          <w:lang w:val="es-419"/>
        </w:rPr>
      </w:pPr>
      <w:r w:rsidRPr="008E6E12">
        <w:rPr>
          <w:rFonts w:ascii="Museo Sans 300" w:eastAsia="Times New Roman" w:hAnsi="Museo Sans 300" w:cs="Arial"/>
          <w:iCs/>
          <w:spacing w:val="0"/>
          <w:kern w:val="0"/>
          <w:sz w:val="22"/>
          <w:szCs w:val="22"/>
          <w:lang w:val="es-419"/>
        </w:rPr>
        <w:t xml:space="preserve"> </w:t>
      </w:r>
    </w:p>
    <w:p w14:paraId="58236C19" w14:textId="77777777" w:rsidR="008E6E12" w:rsidRPr="008E6E12" w:rsidRDefault="008E6E12" w:rsidP="008E6E12">
      <w:pPr>
        <w:pStyle w:val="Textoindependiente2"/>
        <w:tabs>
          <w:tab w:val="center" w:pos="4717"/>
        </w:tabs>
        <w:spacing w:after="0" w:line="276" w:lineRule="auto"/>
        <w:ind w:right="-32"/>
        <w:jc w:val="both"/>
        <w:rPr>
          <w:rFonts w:ascii="Museo Sans 300" w:hAnsi="Museo Sans 300" w:cs="Arial"/>
          <w:iCs/>
          <w:sz w:val="22"/>
          <w:szCs w:val="22"/>
          <w:lang w:val="es-419"/>
        </w:rPr>
      </w:pPr>
      <w:r w:rsidRPr="008E6E12">
        <w:rPr>
          <w:rFonts w:ascii="Museo Sans 300" w:hAnsi="Museo Sans 300" w:cs="Arial"/>
          <w:iCs/>
          <w:sz w:val="22"/>
          <w:szCs w:val="22"/>
          <w:lang w:val="es-419"/>
        </w:rPr>
        <w:t>MINSAL: Programa de Respuesta de Salud Pública para contener y controlar el Coronavirus y mitigar su efecto en El Salvador, Programa Integrado de Salud II, I Programa de Respuesta de El Salvador ante el COVID-19, Programa Creciendo Saludables Juntos: Desarrollo Integral de la Primera Infancia en El Salvador.</w:t>
      </w:r>
    </w:p>
    <w:p w14:paraId="61F6DA9D" w14:textId="77777777" w:rsidR="008E6E12" w:rsidRPr="008E6E12" w:rsidRDefault="008E6E12" w:rsidP="008E6E12">
      <w:pPr>
        <w:pStyle w:val="Textoindependiente2"/>
        <w:spacing w:after="0" w:line="276" w:lineRule="auto"/>
        <w:ind w:right="-32"/>
        <w:jc w:val="both"/>
        <w:rPr>
          <w:rFonts w:ascii="Museo Sans 300" w:hAnsi="Museo Sans 300" w:cs="Arial"/>
          <w:iCs/>
          <w:sz w:val="22"/>
          <w:szCs w:val="22"/>
          <w:lang w:val="es-419"/>
        </w:rPr>
      </w:pPr>
    </w:p>
    <w:p w14:paraId="562DA994" w14:textId="77777777" w:rsidR="008E6E12" w:rsidRPr="008E6E12" w:rsidRDefault="008E6E12" w:rsidP="008E6E12">
      <w:pPr>
        <w:pStyle w:val="Textoindependiente2"/>
        <w:spacing w:after="0" w:line="276" w:lineRule="auto"/>
        <w:ind w:right="-32"/>
        <w:jc w:val="both"/>
        <w:rPr>
          <w:rFonts w:ascii="Museo Sans 300" w:hAnsi="Museo Sans 300" w:cs="Arial"/>
          <w:iCs/>
          <w:sz w:val="22"/>
          <w:szCs w:val="22"/>
          <w:lang w:val="es-419"/>
        </w:rPr>
      </w:pPr>
      <w:r w:rsidRPr="008E6E12">
        <w:rPr>
          <w:rFonts w:ascii="Museo Sans 300" w:hAnsi="Museo Sans 300" w:cs="Arial"/>
          <w:iCs/>
          <w:sz w:val="22"/>
          <w:szCs w:val="22"/>
          <w:lang w:val="es-419"/>
        </w:rPr>
        <w:t xml:space="preserve">ANDA: Introducción de agua potable en zona Surf City, departamento de La Libertad, Mejoramiento del sistema de agua potable en el Área Metropolitana de San Salvador, Municipio de Soyapango, Departamento de San Salvador, Rehabilitación de las obras de captación, potabilización y electromecánicas de la planta potabilizadora las pavas, Municipio de San Pablo </w:t>
      </w:r>
      <w:proofErr w:type="spellStart"/>
      <w:r w:rsidRPr="008E6E12">
        <w:rPr>
          <w:rFonts w:ascii="Museo Sans 300" w:hAnsi="Museo Sans 300" w:cs="Arial"/>
          <w:iCs/>
          <w:sz w:val="22"/>
          <w:szCs w:val="22"/>
          <w:lang w:val="es-419"/>
        </w:rPr>
        <w:t>Tacachico</w:t>
      </w:r>
      <w:proofErr w:type="spellEnd"/>
      <w:r w:rsidRPr="008E6E12">
        <w:rPr>
          <w:rFonts w:ascii="Museo Sans 300" w:hAnsi="Museo Sans 300" w:cs="Arial"/>
          <w:iCs/>
          <w:sz w:val="22"/>
          <w:szCs w:val="22"/>
          <w:lang w:val="es-419"/>
        </w:rPr>
        <w:t xml:space="preserve">, Departamento de La Libertad, </w:t>
      </w:r>
    </w:p>
    <w:p w14:paraId="30CF65DD" w14:textId="77777777" w:rsidR="008E6E12" w:rsidRPr="008E6E12" w:rsidRDefault="008E6E12" w:rsidP="008E6E12">
      <w:pPr>
        <w:pStyle w:val="Textoindependiente2"/>
        <w:spacing w:after="0" w:line="276" w:lineRule="auto"/>
        <w:ind w:right="-32"/>
        <w:jc w:val="both"/>
        <w:rPr>
          <w:rFonts w:ascii="Museo Sans 300" w:hAnsi="Museo Sans 300" w:cs="Arial"/>
          <w:iCs/>
          <w:sz w:val="22"/>
          <w:szCs w:val="22"/>
          <w:lang w:val="es-419"/>
        </w:rPr>
      </w:pPr>
    </w:p>
    <w:p w14:paraId="1F83939F" w14:textId="1768A93C" w:rsidR="008E6E12" w:rsidRPr="008E6E12" w:rsidRDefault="008E6E12" w:rsidP="008E6E12">
      <w:pPr>
        <w:pStyle w:val="Textoindependiente2"/>
        <w:spacing w:after="0" w:line="276" w:lineRule="auto"/>
        <w:ind w:right="-32"/>
        <w:jc w:val="both"/>
        <w:rPr>
          <w:rFonts w:ascii="Museo Sans 300" w:hAnsi="Museo Sans 300" w:cs="Arial"/>
          <w:iCs/>
          <w:sz w:val="22"/>
          <w:szCs w:val="22"/>
          <w:lang w:val="es-419"/>
        </w:rPr>
      </w:pPr>
      <w:r w:rsidRPr="008E6E12">
        <w:rPr>
          <w:rFonts w:ascii="Museo Sans 300" w:hAnsi="Museo Sans 300" w:cs="Arial"/>
          <w:iCs/>
          <w:sz w:val="22"/>
          <w:szCs w:val="22"/>
          <w:lang w:val="es-419"/>
        </w:rPr>
        <w:t xml:space="preserve">INDES: Fortalecimiento Institucional para el desarrollo de los Juegos Centroamericanos y del Caribe San Salvador 2023. Suministro e instalación de pantallas electrónicas para escenarios deportivos, departamentos de San Salvador y La Libertad, Mejoramiento del Palacio Nacional de los Deportes Carlos El Famoso Hernández, San Salvador, Remodelación y equipamiento de Complejo Deportivo de Ciudad Merliot, departamento de La Libertad. Mejoramiento del Gimnasio Nacional </w:t>
      </w:r>
      <w:r w:rsidR="00A81837" w:rsidRPr="008E6E12">
        <w:rPr>
          <w:rFonts w:ascii="Museo Sans 300" w:hAnsi="Museo Sans 300" w:cs="Arial"/>
          <w:iCs/>
          <w:sz w:val="22"/>
          <w:szCs w:val="22"/>
          <w:lang w:val="es-419"/>
        </w:rPr>
        <w:t>Jos</w:t>
      </w:r>
      <w:r w:rsidR="00A81837" w:rsidRPr="00DC5345">
        <w:rPr>
          <w:rFonts w:ascii="Museo Sans 300" w:hAnsi="Museo Sans 300" w:cs="Arial"/>
          <w:iCs/>
          <w:sz w:val="22"/>
          <w:szCs w:val="22"/>
          <w:lang w:val="es-419"/>
        </w:rPr>
        <w:t>é</w:t>
      </w:r>
      <w:r w:rsidRPr="008E6E12">
        <w:rPr>
          <w:rFonts w:ascii="Museo Sans 300" w:hAnsi="Museo Sans 300" w:cs="Arial"/>
          <w:iCs/>
          <w:sz w:val="22"/>
          <w:szCs w:val="22"/>
          <w:lang w:val="es-419"/>
        </w:rPr>
        <w:t xml:space="preserve"> Adolfo Pineda, departamento de San Salvador. Mejoramiento del Estadio Nacional Jorge Mágico González, San Salvador</w:t>
      </w:r>
    </w:p>
    <w:p w14:paraId="15C3076B" w14:textId="77777777" w:rsidR="008E6E12" w:rsidRPr="008E6E12" w:rsidRDefault="008E6E12" w:rsidP="008E6E12">
      <w:pPr>
        <w:pStyle w:val="Textoindependiente2"/>
        <w:spacing w:after="0" w:line="276" w:lineRule="auto"/>
        <w:ind w:right="-32"/>
        <w:jc w:val="both"/>
        <w:rPr>
          <w:rFonts w:ascii="Museo Sans 300" w:hAnsi="Museo Sans 300" w:cs="Arial"/>
          <w:iCs/>
          <w:sz w:val="22"/>
          <w:szCs w:val="22"/>
          <w:lang w:val="es-419"/>
        </w:rPr>
      </w:pPr>
    </w:p>
    <w:p w14:paraId="76004060" w14:textId="77777777" w:rsidR="008E6E12" w:rsidRPr="008E6E12" w:rsidRDefault="008E6E12" w:rsidP="008E6E12">
      <w:pPr>
        <w:pStyle w:val="Textoindependiente2"/>
        <w:spacing w:after="0" w:line="276" w:lineRule="auto"/>
        <w:ind w:right="-32"/>
        <w:jc w:val="both"/>
        <w:rPr>
          <w:rFonts w:ascii="Museo Sans 300" w:hAnsi="Museo Sans 300" w:cs="Arial"/>
          <w:iCs/>
          <w:sz w:val="22"/>
          <w:szCs w:val="22"/>
          <w:lang w:val="es-419"/>
        </w:rPr>
      </w:pPr>
      <w:r w:rsidRPr="008E6E12">
        <w:rPr>
          <w:rFonts w:ascii="Museo Sans 300" w:hAnsi="Museo Sans 300" w:cs="Arial"/>
          <w:iCs/>
          <w:sz w:val="22"/>
          <w:szCs w:val="22"/>
          <w:lang w:val="es-419"/>
        </w:rPr>
        <w:t>MINEDUCYT: Programa de Reducción de Brecha Digital en Centros Escolares de El Salvador, Programa "Mi Nueva Escuela" de El Salvador, Programa de mejoramiento de ambientes educativos para la formación integral y aprendizajes, a nivel nacional.</w:t>
      </w:r>
    </w:p>
    <w:p w14:paraId="02B29F09" w14:textId="77777777" w:rsidR="008E6E12" w:rsidRPr="008E6E12" w:rsidRDefault="008E6E12" w:rsidP="008E6E12">
      <w:pPr>
        <w:pStyle w:val="Textoindependiente2"/>
        <w:spacing w:after="0" w:line="276" w:lineRule="auto"/>
        <w:ind w:right="-32"/>
        <w:jc w:val="both"/>
        <w:rPr>
          <w:rFonts w:ascii="Museo Sans 300" w:hAnsi="Museo Sans 300" w:cs="Arial"/>
          <w:iCs/>
          <w:sz w:val="22"/>
          <w:szCs w:val="22"/>
          <w:lang w:val="es-419"/>
        </w:rPr>
      </w:pPr>
    </w:p>
    <w:p w14:paraId="198BCF00" w14:textId="77777777" w:rsidR="008E6E12" w:rsidRPr="008E6E12" w:rsidRDefault="008E6E12" w:rsidP="008E6E12">
      <w:pPr>
        <w:pStyle w:val="Textoindependiente2"/>
        <w:spacing w:after="0" w:line="276" w:lineRule="auto"/>
        <w:ind w:right="-32"/>
        <w:jc w:val="both"/>
        <w:rPr>
          <w:rFonts w:ascii="Museo Sans 300" w:hAnsi="Museo Sans 300" w:cs="Arial"/>
          <w:iCs/>
          <w:sz w:val="22"/>
          <w:szCs w:val="22"/>
          <w:lang w:val="es-419"/>
        </w:rPr>
      </w:pPr>
      <w:r w:rsidRPr="008E6E12">
        <w:rPr>
          <w:rFonts w:ascii="Museo Sans 300" w:hAnsi="Museo Sans 300" w:cs="Arial"/>
          <w:iCs/>
          <w:sz w:val="22"/>
          <w:szCs w:val="22"/>
          <w:lang w:val="es-419"/>
        </w:rPr>
        <w:t xml:space="preserve">MOP: Mejoramiento de instalaciones de la UES, para alojamiento de atletas, durante los Juegos Deportivos Centroamericanos y del Caribe 2023, Construcción de </w:t>
      </w:r>
      <w:proofErr w:type="spellStart"/>
      <w:r w:rsidRPr="008E6E12">
        <w:rPr>
          <w:rFonts w:ascii="Museo Sans 300" w:hAnsi="Museo Sans 300" w:cs="Arial"/>
          <w:iCs/>
          <w:sz w:val="22"/>
          <w:szCs w:val="22"/>
          <w:lang w:val="es-419"/>
        </w:rPr>
        <w:t>By</w:t>
      </w:r>
      <w:proofErr w:type="spellEnd"/>
      <w:r w:rsidRPr="008E6E12">
        <w:rPr>
          <w:rFonts w:ascii="Museo Sans 300" w:hAnsi="Museo Sans 300" w:cs="Arial"/>
          <w:iCs/>
          <w:sz w:val="22"/>
          <w:szCs w:val="22"/>
          <w:lang w:val="es-419"/>
        </w:rPr>
        <w:t xml:space="preserve"> Pass en la ciudad de San Miguel, Rehabilitación de Sistemas de Drenaje de Aguas Lluvias, Colonia Santa Lucia, Municipio de Ilopango, departamento de San Salvador.</w:t>
      </w:r>
    </w:p>
    <w:p w14:paraId="2390E55B" w14:textId="77777777" w:rsidR="008E6E12" w:rsidRPr="008E6E12" w:rsidRDefault="008E6E12" w:rsidP="0018549A">
      <w:pPr>
        <w:pStyle w:val="Textoindependiente2"/>
        <w:spacing w:after="0" w:line="240" w:lineRule="auto"/>
        <w:ind w:right="-32"/>
        <w:jc w:val="both"/>
        <w:rPr>
          <w:rFonts w:ascii="Museo Sans 300" w:hAnsi="Museo Sans 300" w:cs="Arial"/>
          <w:iCs/>
          <w:sz w:val="22"/>
          <w:szCs w:val="22"/>
          <w:lang w:val="es-419"/>
        </w:rPr>
      </w:pPr>
    </w:p>
    <w:p w14:paraId="08BBA0F0" w14:textId="77777777" w:rsidR="0018549A" w:rsidRPr="0018549A" w:rsidRDefault="0018549A" w:rsidP="0018549A">
      <w:pPr>
        <w:spacing w:before="240" w:after="240"/>
        <w:contextualSpacing/>
        <w:jc w:val="both"/>
        <w:rPr>
          <w:rFonts w:ascii="Museo Sans 300" w:hAnsi="Museo Sans 300" w:cs="Arial"/>
          <w:iCs/>
          <w:sz w:val="22"/>
          <w:szCs w:val="22"/>
          <w:lang w:val="es-419"/>
        </w:rPr>
      </w:pPr>
      <w:r w:rsidRPr="0018549A">
        <w:rPr>
          <w:rFonts w:ascii="Museo Sans 300" w:hAnsi="Museo Sans 300" w:cs="Arial"/>
          <w:iCs/>
          <w:sz w:val="22"/>
          <w:szCs w:val="22"/>
          <w:lang w:val="es-419"/>
        </w:rPr>
        <w:lastRenderedPageBreak/>
        <w:t>A nivel de subsectores, el Gobierno Central Consolidado ejecutó el 7</w:t>
      </w:r>
      <w:r w:rsidR="00DE1D3F">
        <w:rPr>
          <w:rFonts w:ascii="Museo Sans 300" w:hAnsi="Museo Sans 300" w:cs="Arial"/>
          <w:iCs/>
          <w:sz w:val="22"/>
          <w:szCs w:val="22"/>
          <w:lang w:val="es-419"/>
        </w:rPr>
        <w:t>1.0</w:t>
      </w:r>
      <w:r w:rsidRPr="0018549A">
        <w:rPr>
          <w:rFonts w:ascii="Museo Sans 300" w:hAnsi="Museo Sans 300" w:cs="Arial"/>
          <w:iCs/>
          <w:sz w:val="22"/>
          <w:szCs w:val="22"/>
          <w:lang w:val="es-419"/>
        </w:rPr>
        <w:t>% ($</w:t>
      </w:r>
      <w:r w:rsidR="00DE1D3F">
        <w:rPr>
          <w:rFonts w:ascii="Museo Sans 300" w:hAnsi="Museo Sans 300" w:cs="Arial"/>
          <w:iCs/>
          <w:sz w:val="22"/>
          <w:szCs w:val="22"/>
          <w:lang w:val="es-419"/>
        </w:rPr>
        <w:t>157.5</w:t>
      </w:r>
      <w:r w:rsidRPr="0018549A">
        <w:rPr>
          <w:rFonts w:ascii="Museo Sans 300" w:hAnsi="Museo Sans 300" w:cs="Arial"/>
          <w:iCs/>
          <w:sz w:val="22"/>
          <w:szCs w:val="22"/>
          <w:lang w:val="es-419"/>
        </w:rPr>
        <w:t xml:space="preserve"> millones) del total, Resto del Gobierno General </w:t>
      </w:r>
      <w:r w:rsidR="00DE1D3F">
        <w:rPr>
          <w:rFonts w:ascii="Museo Sans 300" w:hAnsi="Museo Sans 300" w:cs="Arial"/>
          <w:iCs/>
          <w:sz w:val="22"/>
          <w:szCs w:val="22"/>
          <w:lang w:val="es-419"/>
        </w:rPr>
        <w:t>10.5</w:t>
      </w:r>
      <w:r w:rsidRPr="0018549A">
        <w:rPr>
          <w:rFonts w:ascii="Museo Sans 300" w:hAnsi="Museo Sans 300" w:cs="Arial"/>
          <w:iCs/>
          <w:sz w:val="22"/>
          <w:szCs w:val="22"/>
          <w:lang w:val="es-419"/>
        </w:rPr>
        <w:t>% ($</w:t>
      </w:r>
      <w:r w:rsidR="00DE1D3F">
        <w:rPr>
          <w:rFonts w:ascii="Museo Sans 300" w:hAnsi="Museo Sans 300" w:cs="Arial"/>
          <w:iCs/>
          <w:sz w:val="22"/>
          <w:szCs w:val="22"/>
          <w:lang w:val="es-419"/>
        </w:rPr>
        <w:t>23.4</w:t>
      </w:r>
      <w:r w:rsidRPr="0018549A">
        <w:rPr>
          <w:rFonts w:ascii="Museo Sans 300" w:hAnsi="Museo Sans 300" w:cs="Arial"/>
          <w:iCs/>
          <w:sz w:val="22"/>
          <w:szCs w:val="22"/>
          <w:lang w:val="es-419"/>
        </w:rPr>
        <w:t xml:space="preserve"> millones) y las Empresas Públicas ejecutaron un </w:t>
      </w:r>
      <w:r w:rsidR="00DE1D3F">
        <w:rPr>
          <w:rFonts w:ascii="Museo Sans 300" w:hAnsi="Museo Sans 300" w:cs="Arial"/>
          <w:iCs/>
          <w:sz w:val="22"/>
          <w:szCs w:val="22"/>
          <w:lang w:val="es-419"/>
        </w:rPr>
        <w:t>18.5</w:t>
      </w:r>
      <w:r w:rsidRPr="0018549A">
        <w:rPr>
          <w:rFonts w:ascii="Museo Sans 300" w:hAnsi="Museo Sans 300" w:cs="Arial"/>
          <w:iCs/>
          <w:sz w:val="22"/>
          <w:szCs w:val="22"/>
          <w:lang w:val="es-419"/>
        </w:rPr>
        <w:t>% ($</w:t>
      </w:r>
      <w:r w:rsidR="00DE1D3F">
        <w:rPr>
          <w:rFonts w:ascii="Museo Sans 300" w:hAnsi="Museo Sans 300" w:cs="Arial"/>
          <w:iCs/>
          <w:sz w:val="22"/>
          <w:szCs w:val="22"/>
          <w:lang w:val="es-419"/>
        </w:rPr>
        <w:t>41.0</w:t>
      </w:r>
      <w:r w:rsidRPr="0018549A">
        <w:rPr>
          <w:rFonts w:ascii="Museo Sans 300" w:hAnsi="Museo Sans 300" w:cs="Arial"/>
          <w:iCs/>
          <w:sz w:val="22"/>
          <w:szCs w:val="22"/>
          <w:lang w:val="es-419"/>
        </w:rPr>
        <w:t xml:space="preserve"> millones) del total.</w:t>
      </w:r>
    </w:p>
    <w:p w14:paraId="2119D89A" w14:textId="77777777" w:rsidR="0018549A" w:rsidRPr="0018549A" w:rsidRDefault="0018549A" w:rsidP="006059B0">
      <w:pPr>
        <w:spacing w:before="240" w:after="240"/>
        <w:contextualSpacing/>
        <w:jc w:val="both"/>
        <w:rPr>
          <w:rFonts w:ascii="Museo Sans 300" w:hAnsi="Museo Sans 300" w:cs="Arial"/>
          <w:iCs/>
          <w:sz w:val="22"/>
          <w:szCs w:val="22"/>
          <w:highlight w:val="yellow"/>
        </w:rPr>
      </w:pPr>
    </w:p>
    <w:p w14:paraId="7797555F" w14:textId="300049DE" w:rsidR="000B7219" w:rsidRPr="00D62284" w:rsidRDefault="007628C0" w:rsidP="00051DD1">
      <w:pPr>
        <w:spacing w:before="240" w:after="240"/>
        <w:contextualSpacing/>
        <w:jc w:val="center"/>
        <w:rPr>
          <w:rFonts w:ascii="Museo Sans 300" w:hAnsi="Museo Sans 300"/>
          <w:sz w:val="22"/>
          <w:szCs w:val="22"/>
          <w:lang w:val="es-MX"/>
        </w:rPr>
      </w:pPr>
      <w:r w:rsidRPr="00D62284">
        <w:rPr>
          <w:rFonts w:ascii="Museo Sans 300" w:hAnsi="Museo Sans 300" w:cs="Arial"/>
          <w:iCs/>
          <w:sz w:val="22"/>
          <w:szCs w:val="22"/>
          <w:lang w:val="es-MX"/>
        </w:rPr>
        <w:t xml:space="preserve"> </w:t>
      </w:r>
      <w:r w:rsidR="000B7219" w:rsidRPr="00D62284">
        <w:rPr>
          <w:rFonts w:ascii="Museo Sans 300" w:hAnsi="Museo Sans 300"/>
          <w:sz w:val="22"/>
          <w:szCs w:val="22"/>
          <w:lang w:val="es-MX"/>
        </w:rPr>
        <w:t xml:space="preserve">Gráfico </w:t>
      </w:r>
      <w:r w:rsidR="008C628A" w:rsidRPr="00D62284">
        <w:rPr>
          <w:rFonts w:ascii="Museo Sans 300" w:hAnsi="Museo Sans 300"/>
          <w:sz w:val="22"/>
          <w:szCs w:val="22"/>
          <w:lang w:val="es-MX"/>
        </w:rPr>
        <w:t>7</w:t>
      </w:r>
      <w:r w:rsidR="000B7219" w:rsidRPr="00D62284">
        <w:rPr>
          <w:rFonts w:ascii="Museo Sans 300" w:hAnsi="Museo Sans 300"/>
          <w:sz w:val="22"/>
          <w:szCs w:val="22"/>
          <w:lang w:val="es-MX"/>
        </w:rPr>
        <w:t xml:space="preserve">: Inversión </w:t>
      </w:r>
      <w:r w:rsidR="001D7D68" w:rsidRPr="00D62284">
        <w:rPr>
          <w:rFonts w:ascii="Museo Sans 300" w:hAnsi="Museo Sans 300"/>
          <w:sz w:val="22"/>
          <w:szCs w:val="22"/>
          <w:lang w:val="es-MX"/>
        </w:rPr>
        <w:t>Pública a</w:t>
      </w:r>
      <w:r w:rsidR="000B7219" w:rsidRPr="00D62284">
        <w:rPr>
          <w:rFonts w:ascii="Museo Sans 300" w:hAnsi="Museo Sans 300"/>
          <w:sz w:val="22"/>
          <w:szCs w:val="22"/>
          <w:lang w:val="es-MX"/>
        </w:rPr>
        <w:t xml:space="preserve"> </w:t>
      </w:r>
      <w:r w:rsidR="00215EB6">
        <w:rPr>
          <w:rFonts w:ascii="Museo Sans 300" w:hAnsi="Museo Sans 300"/>
          <w:sz w:val="22"/>
          <w:szCs w:val="22"/>
          <w:lang w:val="es-MX"/>
        </w:rPr>
        <w:t>marzo</w:t>
      </w:r>
      <w:r w:rsidR="00215EB6" w:rsidRPr="00D62284">
        <w:rPr>
          <w:rFonts w:ascii="Museo Sans 300" w:hAnsi="Museo Sans 300"/>
          <w:sz w:val="22"/>
          <w:szCs w:val="22"/>
          <w:lang w:val="es-MX"/>
        </w:rPr>
        <w:t xml:space="preserve"> 201</w:t>
      </w:r>
      <w:r w:rsidR="00215EB6">
        <w:rPr>
          <w:rFonts w:ascii="Museo Sans 300" w:hAnsi="Museo Sans 300"/>
          <w:sz w:val="22"/>
          <w:szCs w:val="22"/>
          <w:lang w:val="es-MX"/>
        </w:rPr>
        <w:t>7</w:t>
      </w:r>
      <w:r w:rsidR="00215EB6" w:rsidRPr="00D62284">
        <w:rPr>
          <w:rFonts w:ascii="Museo Sans 300" w:hAnsi="Museo Sans 300"/>
          <w:sz w:val="22"/>
          <w:szCs w:val="22"/>
          <w:lang w:val="es-MX"/>
        </w:rPr>
        <w:t xml:space="preserve"> -202</w:t>
      </w:r>
      <w:r w:rsidR="00215EB6">
        <w:rPr>
          <w:rFonts w:ascii="Museo Sans 300" w:hAnsi="Museo Sans 300"/>
          <w:sz w:val="22"/>
          <w:szCs w:val="22"/>
          <w:lang w:val="es-MX"/>
        </w:rPr>
        <w:t xml:space="preserve">3 </w:t>
      </w:r>
    </w:p>
    <w:p w14:paraId="03B31E05" w14:textId="77777777" w:rsidR="0012688D" w:rsidRPr="00D62284" w:rsidRDefault="0012688D" w:rsidP="000B7219">
      <w:pPr>
        <w:jc w:val="center"/>
        <w:rPr>
          <w:rFonts w:ascii="Museo Sans 300" w:hAnsi="Museo Sans 300"/>
          <w:sz w:val="22"/>
          <w:szCs w:val="22"/>
          <w:lang w:val="es-MX"/>
        </w:rPr>
      </w:pPr>
    </w:p>
    <w:p w14:paraId="099346B7" w14:textId="77777777" w:rsidR="003D01C6" w:rsidRPr="00D62284" w:rsidRDefault="007316B0" w:rsidP="000B7219">
      <w:pPr>
        <w:jc w:val="center"/>
        <w:rPr>
          <w:rFonts w:ascii="Museo Sans 300" w:hAnsi="Museo Sans 300"/>
          <w:sz w:val="22"/>
          <w:szCs w:val="22"/>
          <w:lang w:val="es-MX"/>
        </w:rPr>
      </w:pPr>
      <w:r w:rsidRPr="007316B0">
        <w:rPr>
          <w:noProof/>
        </w:rPr>
        <w:drawing>
          <wp:inline distT="0" distB="0" distL="0" distR="0" wp14:anchorId="16314341" wp14:editId="7AEDE455">
            <wp:extent cx="4611339" cy="2763724"/>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18010" cy="2767722"/>
                    </a:xfrm>
                    <a:prstGeom prst="rect">
                      <a:avLst/>
                    </a:prstGeom>
                    <a:noFill/>
                    <a:ln>
                      <a:noFill/>
                    </a:ln>
                  </pic:spPr>
                </pic:pic>
              </a:graphicData>
            </a:graphic>
          </wp:inline>
        </w:drawing>
      </w:r>
    </w:p>
    <w:p w14:paraId="720C83FD" w14:textId="77777777" w:rsidR="003E7EAD" w:rsidRPr="00D62284" w:rsidRDefault="003E7EAD" w:rsidP="000B7219">
      <w:pPr>
        <w:jc w:val="center"/>
        <w:rPr>
          <w:rFonts w:ascii="Museo Sans 300" w:hAnsi="Museo Sans 300"/>
          <w:sz w:val="22"/>
          <w:szCs w:val="22"/>
          <w:lang w:val="es-MX"/>
        </w:rPr>
      </w:pPr>
    </w:p>
    <w:p w14:paraId="653072E0" w14:textId="77777777" w:rsidR="00201628" w:rsidRPr="00D62284" w:rsidRDefault="00201628" w:rsidP="00080BF7">
      <w:pPr>
        <w:ind w:right="-32"/>
        <w:jc w:val="both"/>
        <w:rPr>
          <w:rFonts w:ascii="Museo Sans 300" w:hAnsi="Museo Sans 300" w:cs="Arial"/>
          <w:iCs/>
          <w:sz w:val="22"/>
          <w:szCs w:val="22"/>
        </w:rPr>
      </w:pPr>
    </w:p>
    <w:p w14:paraId="0EB3DFDB" w14:textId="77777777" w:rsidR="00AB5AA8" w:rsidRPr="00D62284" w:rsidRDefault="00AB5AA8" w:rsidP="00AB5AA8">
      <w:pPr>
        <w:jc w:val="both"/>
        <w:rPr>
          <w:rFonts w:ascii="Museo Sans 300" w:hAnsi="Museo Sans 300"/>
          <w:sz w:val="22"/>
          <w:szCs w:val="22"/>
          <w:lang w:val="es-MX"/>
        </w:rPr>
      </w:pPr>
      <w:r w:rsidRPr="00D62284">
        <w:rPr>
          <w:rFonts w:ascii="Museo Sans 300" w:hAnsi="Museo Sans 300"/>
          <w:sz w:val="22"/>
          <w:szCs w:val="22"/>
          <w:lang w:val="es-MX"/>
        </w:rPr>
        <w:t xml:space="preserve">Por sectores de actividad, la inversión en el sector Desarrollo </w:t>
      </w:r>
      <w:r w:rsidR="001D7D68" w:rsidRPr="00D62284">
        <w:rPr>
          <w:rFonts w:ascii="Museo Sans 300" w:hAnsi="Museo Sans 300"/>
          <w:sz w:val="22"/>
          <w:szCs w:val="22"/>
          <w:lang w:val="es-MX"/>
        </w:rPr>
        <w:t xml:space="preserve">Económico </w:t>
      </w:r>
      <w:r w:rsidRPr="00D62284">
        <w:rPr>
          <w:rFonts w:ascii="Museo Sans 300" w:hAnsi="Museo Sans 300"/>
          <w:sz w:val="22"/>
          <w:szCs w:val="22"/>
          <w:lang w:val="es-MX"/>
        </w:rPr>
        <w:t>ejecutó un total de $</w:t>
      </w:r>
      <w:r w:rsidR="005F3E18">
        <w:rPr>
          <w:rFonts w:ascii="Museo Sans 300" w:hAnsi="Museo Sans 300"/>
          <w:sz w:val="22"/>
          <w:szCs w:val="22"/>
          <w:lang w:val="es-MX"/>
        </w:rPr>
        <w:t>86</w:t>
      </w:r>
      <w:r w:rsidR="000E39EA">
        <w:rPr>
          <w:rFonts w:ascii="Museo Sans 300" w:hAnsi="Museo Sans 300"/>
          <w:sz w:val="22"/>
          <w:szCs w:val="22"/>
          <w:lang w:val="es-MX"/>
        </w:rPr>
        <w:t>.7</w:t>
      </w:r>
      <w:r w:rsidR="00AB3647" w:rsidRPr="00D62284">
        <w:rPr>
          <w:rFonts w:ascii="Museo Sans 300" w:hAnsi="Museo Sans 300"/>
          <w:sz w:val="22"/>
          <w:szCs w:val="22"/>
          <w:lang w:val="es-MX"/>
        </w:rPr>
        <w:t xml:space="preserve"> </w:t>
      </w:r>
      <w:r w:rsidRPr="00D62284">
        <w:rPr>
          <w:rFonts w:ascii="Museo Sans 300" w:hAnsi="Museo Sans 300"/>
          <w:sz w:val="22"/>
          <w:szCs w:val="22"/>
          <w:lang w:val="es-MX"/>
        </w:rPr>
        <w:t xml:space="preserve">millones, con una participación de </w:t>
      </w:r>
      <w:r w:rsidR="00447D60" w:rsidRPr="00D62284">
        <w:rPr>
          <w:rFonts w:ascii="Museo Sans 300" w:hAnsi="Museo Sans 300"/>
          <w:sz w:val="22"/>
          <w:szCs w:val="22"/>
          <w:lang w:val="es-MX"/>
        </w:rPr>
        <w:t>3</w:t>
      </w:r>
      <w:r w:rsidR="000E39EA">
        <w:rPr>
          <w:rFonts w:ascii="Museo Sans 300" w:hAnsi="Museo Sans 300"/>
          <w:sz w:val="22"/>
          <w:szCs w:val="22"/>
          <w:lang w:val="es-MX"/>
        </w:rPr>
        <w:t>9.1</w:t>
      </w:r>
      <w:r w:rsidRPr="00D62284">
        <w:rPr>
          <w:rFonts w:ascii="Museo Sans 300" w:hAnsi="Museo Sans 300"/>
          <w:sz w:val="22"/>
          <w:szCs w:val="22"/>
          <w:lang w:val="es-MX"/>
        </w:rPr>
        <w:t>% de la inversión total, destacando los recursos destinados al subsector de Transporte y Almacenaje ($</w:t>
      </w:r>
      <w:r w:rsidR="000E39EA">
        <w:rPr>
          <w:rFonts w:ascii="Museo Sans 300" w:hAnsi="Museo Sans 300"/>
          <w:sz w:val="22"/>
          <w:szCs w:val="22"/>
          <w:lang w:val="es-MX"/>
        </w:rPr>
        <w:t>38.2</w:t>
      </w:r>
      <w:r w:rsidRPr="00D62284">
        <w:rPr>
          <w:rFonts w:ascii="Museo Sans 300" w:hAnsi="Museo Sans 300"/>
          <w:sz w:val="22"/>
          <w:szCs w:val="22"/>
          <w:lang w:val="es-MX"/>
        </w:rPr>
        <w:t xml:space="preserve"> millones</w:t>
      </w:r>
      <w:r w:rsidR="000B7219" w:rsidRPr="00D62284">
        <w:rPr>
          <w:rFonts w:ascii="Museo Sans 300" w:hAnsi="Museo Sans 300"/>
          <w:sz w:val="22"/>
          <w:szCs w:val="22"/>
          <w:lang w:val="es-MX"/>
        </w:rPr>
        <w:t xml:space="preserve"> con una participación del </w:t>
      </w:r>
      <w:r w:rsidR="004B4137" w:rsidRPr="00D62284">
        <w:rPr>
          <w:rFonts w:ascii="Museo Sans 300" w:hAnsi="Museo Sans 300"/>
          <w:sz w:val="22"/>
          <w:szCs w:val="22"/>
          <w:lang w:val="es-MX"/>
        </w:rPr>
        <w:t>1</w:t>
      </w:r>
      <w:r w:rsidR="000E39EA">
        <w:rPr>
          <w:rFonts w:ascii="Museo Sans 300" w:hAnsi="Museo Sans 300"/>
          <w:sz w:val="22"/>
          <w:szCs w:val="22"/>
          <w:lang w:val="es-MX"/>
        </w:rPr>
        <w:t>7.2</w:t>
      </w:r>
      <w:r w:rsidR="000B7219" w:rsidRPr="00D62284">
        <w:rPr>
          <w:rFonts w:ascii="Museo Sans 300" w:hAnsi="Museo Sans 300"/>
          <w:sz w:val="22"/>
          <w:szCs w:val="22"/>
          <w:lang w:val="es-MX"/>
        </w:rPr>
        <w:t>%</w:t>
      </w:r>
      <w:r w:rsidRPr="00D62284">
        <w:rPr>
          <w:rFonts w:ascii="Museo Sans 300" w:hAnsi="Museo Sans 300"/>
          <w:sz w:val="22"/>
          <w:szCs w:val="22"/>
          <w:lang w:val="es-MX"/>
        </w:rPr>
        <w:t>)</w:t>
      </w:r>
      <w:r w:rsidR="008B0B64" w:rsidRPr="00D62284">
        <w:rPr>
          <w:rFonts w:ascii="Museo Sans 300" w:hAnsi="Museo Sans 300"/>
          <w:sz w:val="22"/>
          <w:szCs w:val="22"/>
          <w:lang w:val="es-MX"/>
        </w:rPr>
        <w:t xml:space="preserve"> y el sector de energía</w:t>
      </w:r>
      <w:r w:rsidR="00FB353F" w:rsidRPr="00D62284">
        <w:rPr>
          <w:rFonts w:ascii="Museo Sans 300" w:hAnsi="Museo Sans 300"/>
          <w:sz w:val="22"/>
          <w:szCs w:val="22"/>
          <w:lang w:val="es-MX"/>
        </w:rPr>
        <w:t xml:space="preserve"> </w:t>
      </w:r>
      <w:r w:rsidR="008B0B64" w:rsidRPr="00D62284">
        <w:rPr>
          <w:rFonts w:ascii="Museo Sans 300" w:hAnsi="Museo Sans 300"/>
          <w:sz w:val="22"/>
          <w:szCs w:val="22"/>
          <w:lang w:val="es-MX"/>
        </w:rPr>
        <w:t>($</w:t>
      </w:r>
      <w:r w:rsidR="000E39EA">
        <w:rPr>
          <w:rFonts w:ascii="Museo Sans 300" w:hAnsi="Museo Sans 300"/>
          <w:sz w:val="22"/>
          <w:szCs w:val="22"/>
          <w:lang w:val="es-MX"/>
        </w:rPr>
        <w:t>45.7</w:t>
      </w:r>
      <w:r w:rsidR="008B0B64" w:rsidRPr="00D62284">
        <w:rPr>
          <w:rFonts w:ascii="Museo Sans 300" w:hAnsi="Museo Sans 300"/>
          <w:sz w:val="22"/>
          <w:szCs w:val="22"/>
          <w:lang w:val="es-MX"/>
        </w:rPr>
        <w:t xml:space="preserve"> millones con una participación del </w:t>
      </w:r>
      <w:r w:rsidR="000E39EA">
        <w:rPr>
          <w:rFonts w:ascii="Museo Sans 300" w:hAnsi="Museo Sans 300"/>
          <w:sz w:val="22"/>
          <w:szCs w:val="22"/>
          <w:lang w:val="es-MX"/>
        </w:rPr>
        <w:t>20.6</w:t>
      </w:r>
      <w:r w:rsidR="008B0B64" w:rsidRPr="00D62284">
        <w:rPr>
          <w:rFonts w:ascii="Museo Sans 300" w:hAnsi="Museo Sans 300"/>
          <w:sz w:val="22"/>
          <w:szCs w:val="22"/>
          <w:lang w:val="es-MX"/>
        </w:rPr>
        <w:t xml:space="preserve">%) </w:t>
      </w:r>
      <w:r w:rsidRPr="00D62284">
        <w:rPr>
          <w:rFonts w:ascii="Museo Sans 300" w:hAnsi="Museo Sans 300"/>
          <w:sz w:val="22"/>
          <w:szCs w:val="22"/>
          <w:lang w:val="es-MX"/>
        </w:rPr>
        <w:t xml:space="preserve">entre otros, tal como se muestra en la tabla No. </w:t>
      </w:r>
      <w:r w:rsidR="008B0B64" w:rsidRPr="00D62284">
        <w:rPr>
          <w:rFonts w:ascii="Museo Sans 300" w:hAnsi="Museo Sans 300"/>
          <w:sz w:val="22"/>
          <w:szCs w:val="22"/>
          <w:lang w:val="es-MX"/>
        </w:rPr>
        <w:t>4</w:t>
      </w:r>
      <w:r w:rsidRPr="00D62284">
        <w:rPr>
          <w:rFonts w:ascii="Museo Sans 300" w:hAnsi="Museo Sans 300"/>
          <w:sz w:val="22"/>
          <w:szCs w:val="22"/>
          <w:lang w:val="es-MX"/>
        </w:rPr>
        <w:t>.</w:t>
      </w:r>
    </w:p>
    <w:p w14:paraId="259F9E4A" w14:textId="77777777" w:rsidR="00E52CBD" w:rsidRPr="00D62284" w:rsidRDefault="00E52CBD" w:rsidP="004A685A">
      <w:pPr>
        <w:jc w:val="both"/>
        <w:rPr>
          <w:rFonts w:ascii="Museo Sans 300" w:hAnsi="Museo Sans 300"/>
          <w:sz w:val="22"/>
          <w:szCs w:val="22"/>
          <w:lang w:val="es-MX"/>
        </w:rPr>
      </w:pPr>
    </w:p>
    <w:p w14:paraId="77884C87" w14:textId="77777777" w:rsidR="00231F0C" w:rsidRPr="00D62284" w:rsidRDefault="005327AE" w:rsidP="00231F0C">
      <w:pPr>
        <w:jc w:val="both"/>
        <w:rPr>
          <w:rFonts w:ascii="Museo Sans 300" w:hAnsi="Museo Sans 300"/>
          <w:sz w:val="22"/>
          <w:szCs w:val="22"/>
          <w:lang w:val="es-MX"/>
        </w:rPr>
      </w:pPr>
      <w:r w:rsidRPr="00D62284">
        <w:rPr>
          <w:rFonts w:ascii="Museo Sans 300" w:hAnsi="Museo Sans 300"/>
          <w:sz w:val="22"/>
          <w:szCs w:val="22"/>
          <w:lang w:val="es-MX"/>
        </w:rPr>
        <w:t>Asimismo, la inversión para el Desarrollo Social ascendió a $</w:t>
      </w:r>
      <w:r w:rsidR="000E39EA">
        <w:rPr>
          <w:rFonts w:ascii="Museo Sans 300" w:hAnsi="Museo Sans 300"/>
          <w:sz w:val="22"/>
          <w:szCs w:val="22"/>
          <w:lang w:val="es-MX"/>
        </w:rPr>
        <w:t>131.4</w:t>
      </w:r>
      <w:r w:rsidRPr="00D62284">
        <w:rPr>
          <w:rFonts w:ascii="Museo Sans 300" w:hAnsi="Museo Sans 300"/>
          <w:sz w:val="22"/>
          <w:szCs w:val="22"/>
          <w:lang w:val="es-MX"/>
        </w:rPr>
        <w:t xml:space="preserve"> millones, con una participación del</w:t>
      </w:r>
      <w:r w:rsidR="008B0B64" w:rsidRPr="00D62284">
        <w:rPr>
          <w:rFonts w:ascii="Museo Sans 300" w:hAnsi="Museo Sans 300"/>
          <w:sz w:val="22"/>
          <w:szCs w:val="22"/>
          <w:lang w:val="es-MX"/>
        </w:rPr>
        <w:t xml:space="preserve"> </w:t>
      </w:r>
      <w:r w:rsidR="000E39EA">
        <w:rPr>
          <w:rFonts w:ascii="Museo Sans 300" w:hAnsi="Museo Sans 300"/>
          <w:sz w:val="22"/>
          <w:szCs w:val="22"/>
          <w:lang w:val="es-MX"/>
        </w:rPr>
        <w:t>59.2</w:t>
      </w:r>
      <w:r w:rsidRPr="00D62284">
        <w:rPr>
          <w:rFonts w:ascii="Museo Sans 300" w:hAnsi="Museo Sans 300"/>
          <w:sz w:val="22"/>
          <w:szCs w:val="22"/>
          <w:lang w:val="es-MX"/>
        </w:rPr>
        <w:t xml:space="preserve">% en la inversión total, destacándose </w:t>
      </w:r>
      <w:r w:rsidR="00051DD1" w:rsidRPr="00D62284">
        <w:rPr>
          <w:rFonts w:ascii="Museo Sans 300" w:hAnsi="Museo Sans 300"/>
          <w:sz w:val="22"/>
          <w:szCs w:val="22"/>
          <w:lang w:val="es-MX"/>
        </w:rPr>
        <w:t>Educación y Cultura $</w:t>
      </w:r>
      <w:r w:rsidR="000E39EA">
        <w:rPr>
          <w:rFonts w:ascii="Museo Sans 300" w:hAnsi="Museo Sans 300"/>
          <w:sz w:val="22"/>
          <w:szCs w:val="22"/>
          <w:lang w:val="es-MX"/>
        </w:rPr>
        <w:t>48.8</w:t>
      </w:r>
      <w:r w:rsidR="00051DD1" w:rsidRPr="00D62284">
        <w:rPr>
          <w:rFonts w:ascii="Museo Sans 300" w:hAnsi="Museo Sans 300"/>
          <w:sz w:val="22"/>
          <w:szCs w:val="22"/>
          <w:lang w:val="es-MX"/>
        </w:rPr>
        <w:t xml:space="preserve"> millones con una participación</w:t>
      </w:r>
      <w:r w:rsidR="00036F93" w:rsidRPr="00D62284">
        <w:rPr>
          <w:rFonts w:ascii="Museo Sans 300" w:hAnsi="Museo Sans 300"/>
          <w:sz w:val="22"/>
          <w:szCs w:val="22"/>
          <w:lang w:val="es-MX"/>
        </w:rPr>
        <w:t xml:space="preserve"> </w:t>
      </w:r>
      <w:r w:rsidR="00240E05" w:rsidRPr="00D62284">
        <w:rPr>
          <w:rFonts w:ascii="Museo Sans 300" w:hAnsi="Museo Sans 300"/>
          <w:sz w:val="22"/>
          <w:szCs w:val="22"/>
          <w:lang w:val="es-MX"/>
        </w:rPr>
        <w:t xml:space="preserve">de </w:t>
      </w:r>
      <w:r w:rsidR="008F34B0" w:rsidRPr="00D62284">
        <w:rPr>
          <w:rFonts w:ascii="Museo Sans 300" w:hAnsi="Museo Sans 300"/>
          <w:sz w:val="22"/>
          <w:szCs w:val="22"/>
          <w:lang w:val="es-MX"/>
        </w:rPr>
        <w:t>2</w:t>
      </w:r>
      <w:r w:rsidR="000E39EA">
        <w:rPr>
          <w:rFonts w:ascii="Museo Sans 300" w:hAnsi="Museo Sans 300"/>
          <w:sz w:val="22"/>
          <w:szCs w:val="22"/>
          <w:lang w:val="es-MX"/>
        </w:rPr>
        <w:t>2.2</w:t>
      </w:r>
      <w:r w:rsidR="00051DD1" w:rsidRPr="00D62284">
        <w:rPr>
          <w:rFonts w:ascii="Museo Sans 300" w:hAnsi="Museo Sans 300"/>
          <w:sz w:val="22"/>
          <w:szCs w:val="22"/>
          <w:lang w:val="es-MX"/>
        </w:rPr>
        <w:t xml:space="preserve">%; y Desarrollo Urbano y Comunal </w:t>
      </w:r>
      <w:r w:rsidR="00240E05" w:rsidRPr="00D62284">
        <w:rPr>
          <w:rFonts w:ascii="Museo Sans 300" w:hAnsi="Museo Sans 300"/>
          <w:sz w:val="22"/>
          <w:szCs w:val="22"/>
          <w:lang w:val="es-MX"/>
        </w:rPr>
        <w:t xml:space="preserve">con </w:t>
      </w:r>
      <w:r w:rsidR="00051DD1" w:rsidRPr="00D62284">
        <w:rPr>
          <w:rFonts w:ascii="Museo Sans 300" w:hAnsi="Museo Sans 300"/>
          <w:sz w:val="22"/>
          <w:szCs w:val="22"/>
          <w:lang w:val="es-MX"/>
        </w:rPr>
        <w:t>$</w:t>
      </w:r>
      <w:r w:rsidR="000E39EA">
        <w:rPr>
          <w:rFonts w:ascii="Museo Sans 300" w:hAnsi="Museo Sans 300"/>
          <w:sz w:val="22"/>
          <w:szCs w:val="22"/>
          <w:lang w:val="es-MX"/>
        </w:rPr>
        <w:t>26.2</w:t>
      </w:r>
      <w:r w:rsidR="00051DD1" w:rsidRPr="00D62284">
        <w:rPr>
          <w:rFonts w:ascii="Museo Sans 300" w:hAnsi="Museo Sans 300"/>
          <w:sz w:val="22"/>
          <w:szCs w:val="22"/>
          <w:lang w:val="es-MX"/>
        </w:rPr>
        <w:t xml:space="preserve"> millones, equiv</w:t>
      </w:r>
      <w:r w:rsidR="00B914BA" w:rsidRPr="00D62284">
        <w:rPr>
          <w:rFonts w:ascii="Museo Sans 300" w:hAnsi="Museo Sans 300"/>
          <w:sz w:val="22"/>
          <w:szCs w:val="22"/>
          <w:lang w:val="es-MX"/>
        </w:rPr>
        <w:t>a</w:t>
      </w:r>
      <w:r w:rsidR="00051DD1" w:rsidRPr="00D62284">
        <w:rPr>
          <w:rFonts w:ascii="Museo Sans 300" w:hAnsi="Museo Sans 300"/>
          <w:sz w:val="22"/>
          <w:szCs w:val="22"/>
          <w:lang w:val="es-MX"/>
        </w:rPr>
        <w:t>lente a 1</w:t>
      </w:r>
      <w:r w:rsidR="000E39EA">
        <w:rPr>
          <w:rFonts w:ascii="Museo Sans 300" w:hAnsi="Museo Sans 300"/>
          <w:sz w:val="22"/>
          <w:szCs w:val="22"/>
          <w:lang w:val="es-MX"/>
        </w:rPr>
        <w:t>1.8</w:t>
      </w:r>
      <w:r w:rsidR="00051DD1" w:rsidRPr="00D62284">
        <w:rPr>
          <w:rFonts w:ascii="Museo Sans 300" w:hAnsi="Museo Sans 300"/>
          <w:sz w:val="22"/>
          <w:szCs w:val="22"/>
          <w:lang w:val="es-MX"/>
        </w:rPr>
        <w:t>% del total,</w:t>
      </w:r>
      <w:r w:rsidR="00B914BA" w:rsidRPr="00D62284">
        <w:rPr>
          <w:rFonts w:ascii="Museo Sans 300" w:hAnsi="Museo Sans 300"/>
          <w:sz w:val="22"/>
          <w:szCs w:val="22"/>
          <w:lang w:val="es-MX"/>
        </w:rPr>
        <w:t xml:space="preserve"> </w:t>
      </w:r>
      <w:r w:rsidRPr="00D62284">
        <w:rPr>
          <w:rFonts w:ascii="Museo Sans 300" w:hAnsi="Museo Sans 300"/>
          <w:sz w:val="22"/>
          <w:szCs w:val="22"/>
          <w:lang w:val="es-MX"/>
        </w:rPr>
        <w:t>entre otros.</w:t>
      </w:r>
      <w:r w:rsidR="00D912E4" w:rsidRPr="00D62284">
        <w:rPr>
          <w:rFonts w:ascii="Museo Sans 300" w:hAnsi="Museo Sans 300"/>
          <w:sz w:val="22"/>
          <w:szCs w:val="22"/>
          <w:lang w:val="es-MX"/>
        </w:rPr>
        <w:t xml:space="preserve"> </w:t>
      </w:r>
    </w:p>
    <w:p w14:paraId="42ECDA78" w14:textId="77777777" w:rsidR="009F0A52" w:rsidRPr="00D62284" w:rsidRDefault="009F0A52" w:rsidP="00231F0C">
      <w:pPr>
        <w:jc w:val="both"/>
        <w:rPr>
          <w:rFonts w:ascii="Museo Sans 300" w:hAnsi="Museo Sans 300"/>
          <w:sz w:val="22"/>
          <w:szCs w:val="22"/>
          <w:lang w:val="es-MX"/>
        </w:rPr>
      </w:pPr>
    </w:p>
    <w:p w14:paraId="1385F827" w14:textId="77777777" w:rsidR="0005223C" w:rsidRDefault="0005223C" w:rsidP="00231F0C">
      <w:pPr>
        <w:jc w:val="center"/>
        <w:rPr>
          <w:rFonts w:ascii="Museo Sans 300" w:hAnsi="Museo Sans 300"/>
          <w:b/>
          <w:sz w:val="22"/>
          <w:szCs w:val="22"/>
          <w:lang w:val="es-MX"/>
        </w:rPr>
      </w:pPr>
    </w:p>
    <w:p w14:paraId="158D9962" w14:textId="77777777" w:rsidR="00A31A29" w:rsidRDefault="00A31A29" w:rsidP="00231F0C">
      <w:pPr>
        <w:jc w:val="center"/>
        <w:rPr>
          <w:rFonts w:ascii="Museo Sans 300" w:hAnsi="Museo Sans 300"/>
          <w:b/>
          <w:sz w:val="22"/>
          <w:szCs w:val="22"/>
          <w:lang w:val="es-MX"/>
        </w:rPr>
      </w:pPr>
    </w:p>
    <w:p w14:paraId="7441F454" w14:textId="77777777" w:rsidR="0076276A" w:rsidRDefault="0076276A" w:rsidP="00231F0C">
      <w:pPr>
        <w:jc w:val="center"/>
        <w:rPr>
          <w:rFonts w:ascii="Museo Sans 300" w:hAnsi="Museo Sans 300"/>
          <w:b/>
          <w:sz w:val="22"/>
          <w:szCs w:val="22"/>
          <w:lang w:val="es-MX"/>
        </w:rPr>
      </w:pPr>
    </w:p>
    <w:p w14:paraId="21472F68" w14:textId="77777777" w:rsidR="0076276A" w:rsidRDefault="0076276A" w:rsidP="00231F0C">
      <w:pPr>
        <w:jc w:val="center"/>
        <w:rPr>
          <w:rFonts w:ascii="Museo Sans 300" w:hAnsi="Museo Sans 300"/>
          <w:b/>
          <w:sz w:val="22"/>
          <w:szCs w:val="22"/>
          <w:lang w:val="es-MX"/>
        </w:rPr>
      </w:pPr>
    </w:p>
    <w:p w14:paraId="42F26A0B" w14:textId="77777777" w:rsidR="0076276A" w:rsidRDefault="0076276A" w:rsidP="00231F0C">
      <w:pPr>
        <w:jc w:val="center"/>
        <w:rPr>
          <w:rFonts w:ascii="Museo Sans 300" w:hAnsi="Museo Sans 300"/>
          <w:b/>
          <w:sz w:val="22"/>
          <w:szCs w:val="22"/>
          <w:lang w:val="es-MX"/>
        </w:rPr>
      </w:pPr>
    </w:p>
    <w:p w14:paraId="68DB09DA" w14:textId="77777777" w:rsidR="0076276A" w:rsidRDefault="0076276A" w:rsidP="00231F0C">
      <w:pPr>
        <w:jc w:val="center"/>
        <w:rPr>
          <w:rFonts w:ascii="Museo Sans 300" w:hAnsi="Museo Sans 300"/>
          <w:b/>
          <w:sz w:val="22"/>
          <w:szCs w:val="22"/>
          <w:lang w:val="es-MX"/>
        </w:rPr>
      </w:pPr>
    </w:p>
    <w:p w14:paraId="3615D294" w14:textId="77777777" w:rsidR="008171A0" w:rsidRDefault="008171A0" w:rsidP="00231F0C">
      <w:pPr>
        <w:jc w:val="center"/>
        <w:rPr>
          <w:rFonts w:ascii="Museo Sans 300" w:hAnsi="Museo Sans 300"/>
          <w:b/>
          <w:sz w:val="22"/>
          <w:szCs w:val="22"/>
          <w:lang w:val="es-MX"/>
        </w:rPr>
      </w:pPr>
    </w:p>
    <w:p w14:paraId="7E3C3E32" w14:textId="77777777" w:rsidR="000E39EA" w:rsidRDefault="000E39EA" w:rsidP="00231F0C">
      <w:pPr>
        <w:jc w:val="center"/>
        <w:rPr>
          <w:rFonts w:ascii="Museo Sans 300" w:hAnsi="Museo Sans 300"/>
          <w:b/>
          <w:sz w:val="22"/>
          <w:szCs w:val="22"/>
          <w:lang w:val="es-MX"/>
        </w:rPr>
      </w:pPr>
    </w:p>
    <w:p w14:paraId="682AFA79" w14:textId="77777777" w:rsidR="008171A0" w:rsidRDefault="008171A0" w:rsidP="00231F0C">
      <w:pPr>
        <w:jc w:val="center"/>
        <w:rPr>
          <w:rFonts w:ascii="Museo Sans 300" w:hAnsi="Museo Sans 300"/>
          <w:b/>
          <w:sz w:val="22"/>
          <w:szCs w:val="22"/>
          <w:lang w:val="es-MX"/>
        </w:rPr>
      </w:pPr>
    </w:p>
    <w:p w14:paraId="53D7ECF7" w14:textId="77777777" w:rsidR="008171A0" w:rsidRDefault="008171A0" w:rsidP="00231F0C">
      <w:pPr>
        <w:jc w:val="center"/>
        <w:rPr>
          <w:rFonts w:ascii="Museo Sans 300" w:hAnsi="Museo Sans 300"/>
          <w:b/>
          <w:sz w:val="22"/>
          <w:szCs w:val="22"/>
          <w:lang w:val="es-MX"/>
        </w:rPr>
      </w:pPr>
    </w:p>
    <w:p w14:paraId="1DAAA6FC" w14:textId="77777777" w:rsidR="008171A0" w:rsidRDefault="008171A0" w:rsidP="00231F0C">
      <w:pPr>
        <w:jc w:val="center"/>
        <w:rPr>
          <w:rFonts w:ascii="Museo Sans 300" w:hAnsi="Museo Sans 300"/>
          <w:b/>
          <w:sz w:val="22"/>
          <w:szCs w:val="22"/>
          <w:lang w:val="es-MX"/>
        </w:rPr>
      </w:pPr>
    </w:p>
    <w:p w14:paraId="36D4D090" w14:textId="77777777" w:rsidR="008171A0" w:rsidRDefault="008171A0" w:rsidP="00231F0C">
      <w:pPr>
        <w:jc w:val="center"/>
        <w:rPr>
          <w:rFonts w:ascii="Museo Sans 300" w:hAnsi="Museo Sans 300"/>
          <w:b/>
          <w:sz w:val="22"/>
          <w:szCs w:val="22"/>
          <w:lang w:val="es-MX"/>
        </w:rPr>
      </w:pPr>
    </w:p>
    <w:p w14:paraId="1D51F4F0" w14:textId="77777777" w:rsidR="008171A0" w:rsidRDefault="008171A0" w:rsidP="00231F0C">
      <w:pPr>
        <w:jc w:val="center"/>
        <w:rPr>
          <w:rFonts w:ascii="Museo Sans 300" w:hAnsi="Museo Sans 300"/>
          <w:b/>
          <w:sz w:val="22"/>
          <w:szCs w:val="22"/>
          <w:lang w:val="es-MX"/>
        </w:rPr>
      </w:pPr>
    </w:p>
    <w:p w14:paraId="6C2E5FBF" w14:textId="77777777" w:rsidR="0076276A" w:rsidRDefault="0076276A" w:rsidP="00231F0C">
      <w:pPr>
        <w:jc w:val="center"/>
        <w:rPr>
          <w:rFonts w:ascii="Museo Sans 300" w:hAnsi="Museo Sans 300"/>
          <w:b/>
          <w:sz w:val="22"/>
          <w:szCs w:val="22"/>
          <w:lang w:val="es-MX"/>
        </w:rPr>
      </w:pPr>
    </w:p>
    <w:p w14:paraId="4A1C03F1" w14:textId="77777777" w:rsidR="00746985" w:rsidRPr="00D62284" w:rsidRDefault="00746985" w:rsidP="00231F0C">
      <w:pPr>
        <w:jc w:val="center"/>
        <w:rPr>
          <w:rFonts w:ascii="Museo Sans 300" w:hAnsi="Museo Sans 300"/>
          <w:b/>
          <w:color w:val="FF0000"/>
          <w:sz w:val="22"/>
          <w:szCs w:val="22"/>
          <w:lang w:val="es-MX"/>
        </w:rPr>
      </w:pPr>
      <w:r w:rsidRPr="00D62284">
        <w:rPr>
          <w:rFonts w:ascii="Museo Sans 300" w:hAnsi="Museo Sans 300"/>
          <w:b/>
          <w:sz w:val="22"/>
          <w:szCs w:val="22"/>
          <w:lang w:val="es-MX"/>
        </w:rPr>
        <w:lastRenderedPageBreak/>
        <w:t xml:space="preserve">Tabla </w:t>
      </w:r>
      <w:r w:rsidR="006B57E8" w:rsidRPr="00D62284">
        <w:rPr>
          <w:rFonts w:ascii="Museo Sans 300" w:hAnsi="Museo Sans 300"/>
          <w:b/>
          <w:sz w:val="22"/>
          <w:szCs w:val="22"/>
          <w:lang w:val="es-MX"/>
        </w:rPr>
        <w:t>4</w:t>
      </w:r>
      <w:r w:rsidRPr="00D62284">
        <w:rPr>
          <w:rFonts w:ascii="Museo Sans 300" w:hAnsi="Museo Sans 300"/>
          <w:b/>
          <w:sz w:val="22"/>
          <w:szCs w:val="22"/>
          <w:lang w:val="es-MX"/>
        </w:rPr>
        <w:t xml:space="preserve">: Inversión </w:t>
      </w:r>
      <w:r w:rsidR="00E6182C" w:rsidRPr="00D62284">
        <w:rPr>
          <w:rFonts w:ascii="Museo Sans 300" w:hAnsi="Museo Sans 300"/>
          <w:b/>
          <w:sz w:val="22"/>
          <w:szCs w:val="22"/>
          <w:lang w:val="es-MX"/>
        </w:rPr>
        <w:t>P</w:t>
      </w:r>
      <w:r w:rsidRPr="00D62284">
        <w:rPr>
          <w:rFonts w:ascii="Museo Sans 300" w:hAnsi="Museo Sans 300"/>
          <w:b/>
          <w:sz w:val="22"/>
          <w:szCs w:val="22"/>
          <w:lang w:val="es-MX"/>
        </w:rPr>
        <w:t xml:space="preserve">ública por </w:t>
      </w:r>
      <w:r w:rsidR="00E6182C" w:rsidRPr="00D62284">
        <w:rPr>
          <w:rFonts w:ascii="Museo Sans 300" w:hAnsi="Museo Sans 300"/>
          <w:b/>
          <w:sz w:val="22"/>
          <w:szCs w:val="22"/>
          <w:lang w:val="es-MX"/>
        </w:rPr>
        <w:t>S</w:t>
      </w:r>
      <w:r w:rsidRPr="00D62284">
        <w:rPr>
          <w:rFonts w:ascii="Museo Sans 300" w:hAnsi="Museo Sans 300"/>
          <w:b/>
          <w:sz w:val="22"/>
          <w:szCs w:val="22"/>
          <w:lang w:val="es-MX"/>
        </w:rPr>
        <w:t xml:space="preserve">ectores de </w:t>
      </w:r>
      <w:r w:rsidR="00E6182C" w:rsidRPr="00D62284">
        <w:rPr>
          <w:rFonts w:ascii="Museo Sans 300" w:hAnsi="Museo Sans 300"/>
          <w:b/>
          <w:sz w:val="22"/>
          <w:szCs w:val="22"/>
          <w:lang w:val="es-MX"/>
        </w:rPr>
        <w:t>A</w:t>
      </w:r>
      <w:r w:rsidRPr="00D62284">
        <w:rPr>
          <w:rFonts w:ascii="Museo Sans 300" w:hAnsi="Museo Sans 300"/>
          <w:b/>
          <w:sz w:val="22"/>
          <w:szCs w:val="22"/>
          <w:lang w:val="es-MX"/>
        </w:rPr>
        <w:t xml:space="preserve">ctividad </w:t>
      </w:r>
      <w:r w:rsidR="00355D4B" w:rsidRPr="00D62284">
        <w:rPr>
          <w:rFonts w:ascii="Museo Sans 300" w:hAnsi="Museo Sans 300"/>
          <w:b/>
          <w:sz w:val="22"/>
          <w:szCs w:val="22"/>
          <w:lang w:val="es-MX"/>
        </w:rPr>
        <w:t xml:space="preserve">a </w:t>
      </w:r>
      <w:r w:rsidR="00215EB6">
        <w:rPr>
          <w:rFonts w:ascii="Museo Sans 300" w:hAnsi="Museo Sans 300"/>
          <w:b/>
          <w:sz w:val="22"/>
          <w:szCs w:val="22"/>
          <w:lang w:val="es-MX"/>
        </w:rPr>
        <w:t xml:space="preserve">marzo </w:t>
      </w:r>
      <w:r w:rsidR="00355D4B" w:rsidRPr="00D62284">
        <w:rPr>
          <w:rFonts w:ascii="Museo Sans 300" w:hAnsi="Museo Sans 300"/>
          <w:b/>
          <w:sz w:val="22"/>
          <w:szCs w:val="22"/>
          <w:lang w:val="es-MX"/>
        </w:rPr>
        <w:t>202</w:t>
      </w:r>
      <w:r w:rsidR="00215EB6">
        <w:rPr>
          <w:rFonts w:ascii="Museo Sans 300" w:hAnsi="Museo Sans 300"/>
          <w:b/>
          <w:sz w:val="22"/>
          <w:szCs w:val="22"/>
          <w:lang w:val="es-MX"/>
        </w:rPr>
        <w:t>3</w:t>
      </w:r>
    </w:p>
    <w:p w14:paraId="2FD02193" w14:textId="77777777" w:rsidR="00746985" w:rsidRPr="00D62284" w:rsidRDefault="00746985" w:rsidP="00231F0C">
      <w:pPr>
        <w:jc w:val="center"/>
        <w:rPr>
          <w:rFonts w:ascii="Museo Sans 300" w:hAnsi="Museo Sans 300"/>
          <w:b/>
          <w:sz w:val="22"/>
          <w:szCs w:val="22"/>
          <w:lang w:val="es-MX"/>
        </w:rPr>
      </w:pPr>
      <w:r w:rsidRPr="00D62284">
        <w:rPr>
          <w:rFonts w:ascii="Museo Sans 300" w:hAnsi="Museo Sans 300"/>
          <w:b/>
          <w:sz w:val="22"/>
          <w:szCs w:val="22"/>
          <w:lang w:val="es-MX"/>
        </w:rPr>
        <w:t>(En millones de $ y % de Participación)</w:t>
      </w:r>
    </w:p>
    <w:p w14:paraId="5EA4C2E4" w14:textId="77777777" w:rsidR="005327AE" w:rsidRPr="00D62284" w:rsidRDefault="005327AE" w:rsidP="00746985">
      <w:pPr>
        <w:jc w:val="center"/>
        <w:rPr>
          <w:rFonts w:ascii="Museo Sans 300" w:hAnsi="Museo Sans 300"/>
          <w:b/>
          <w:sz w:val="22"/>
          <w:szCs w:val="22"/>
          <w:lang w:val="es-MX"/>
        </w:rPr>
      </w:pPr>
    </w:p>
    <w:p w14:paraId="71D59166" w14:textId="77777777" w:rsidR="007D580D" w:rsidRPr="00D62284" w:rsidRDefault="008171A0" w:rsidP="00746985">
      <w:pPr>
        <w:jc w:val="center"/>
        <w:rPr>
          <w:rFonts w:ascii="Museo Sans 300" w:hAnsi="Museo Sans 300"/>
          <w:sz w:val="22"/>
          <w:szCs w:val="22"/>
          <w:lang w:val="es-MX"/>
        </w:rPr>
      </w:pPr>
      <w:r w:rsidRPr="008171A0">
        <w:rPr>
          <w:noProof/>
        </w:rPr>
        <w:drawing>
          <wp:inline distT="0" distB="0" distL="0" distR="0" wp14:anchorId="135D9B46" wp14:editId="091A92CB">
            <wp:extent cx="4702629" cy="4110307"/>
            <wp:effectExtent l="0" t="0" r="3175" b="508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14108" cy="4120340"/>
                    </a:xfrm>
                    <a:prstGeom prst="rect">
                      <a:avLst/>
                    </a:prstGeom>
                    <a:noFill/>
                    <a:ln>
                      <a:noFill/>
                    </a:ln>
                  </pic:spPr>
                </pic:pic>
              </a:graphicData>
            </a:graphic>
          </wp:inline>
        </w:drawing>
      </w:r>
    </w:p>
    <w:p w14:paraId="2937D777" w14:textId="77777777" w:rsidR="00746985" w:rsidRPr="00D62284" w:rsidRDefault="00746985" w:rsidP="00746985">
      <w:pPr>
        <w:jc w:val="center"/>
        <w:rPr>
          <w:rFonts w:ascii="Museo Sans 300" w:hAnsi="Museo Sans 300"/>
          <w:sz w:val="22"/>
          <w:szCs w:val="22"/>
          <w:lang w:val="es-MX"/>
        </w:rPr>
      </w:pPr>
    </w:p>
    <w:p w14:paraId="5E51A8CD" w14:textId="77777777" w:rsidR="006059B0" w:rsidRPr="00D62284" w:rsidRDefault="006059B0" w:rsidP="00533421">
      <w:pPr>
        <w:jc w:val="both"/>
        <w:rPr>
          <w:rFonts w:ascii="Museo Sans 300" w:hAnsi="Museo Sans 300"/>
          <w:sz w:val="22"/>
          <w:szCs w:val="22"/>
          <w:lang w:val="es-MX"/>
        </w:rPr>
      </w:pPr>
      <w:bookmarkStart w:id="55" w:name="_Toc308681668"/>
    </w:p>
    <w:p w14:paraId="7DC59FA1" w14:textId="77777777" w:rsidR="00121393" w:rsidRPr="00C119F1" w:rsidRDefault="00AA7D08" w:rsidP="00C119F1">
      <w:pPr>
        <w:pStyle w:val="Ttulo2"/>
        <w:rPr>
          <w:rFonts w:ascii="Museo Sans 300" w:hAnsi="Museo Sans 300"/>
          <w:sz w:val="22"/>
          <w:szCs w:val="22"/>
          <w:lang w:val="es-MX"/>
        </w:rPr>
      </w:pPr>
      <w:bookmarkStart w:id="56" w:name="_Toc505951457"/>
      <w:bookmarkStart w:id="57" w:name="_Toc56581213"/>
      <w:bookmarkStart w:id="58" w:name="_Toc135979737"/>
      <w:r w:rsidRPr="00C119F1">
        <w:rPr>
          <w:rFonts w:ascii="Museo Sans 300" w:hAnsi="Museo Sans 300"/>
          <w:sz w:val="22"/>
          <w:szCs w:val="22"/>
          <w:lang w:val="es-MX"/>
        </w:rPr>
        <w:t>3</w:t>
      </w:r>
      <w:r w:rsidR="009B117C" w:rsidRPr="00C119F1">
        <w:rPr>
          <w:rFonts w:ascii="Museo Sans 300" w:hAnsi="Museo Sans 300"/>
          <w:sz w:val="22"/>
          <w:szCs w:val="22"/>
          <w:lang w:val="es-MX"/>
        </w:rPr>
        <w:t xml:space="preserve">. </w:t>
      </w:r>
      <w:r w:rsidR="00442DE5" w:rsidRPr="00C119F1">
        <w:rPr>
          <w:rFonts w:ascii="Museo Sans 300" w:hAnsi="Museo Sans 300"/>
          <w:sz w:val="22"/>
          <w:szCs w:val="22"/>
          <w:lang w:val="es-MX"/>
        </w:rPr>
        <w:t>Deuda del SPNF</w:t>
      </w:r>
      <w:bookmarkEnd w:id="56"/>
      <w:bookmarkEnd w:id="57"/>
      <w:bookmarkEnd w:id="58"/>
      <w:r w:rsidR="00121393" w:rsidRPr="00C119F1">
        <w:rPr>
          <w:rFonts w:ascii="Museo Sans 300" w:hAnsi="Museo Sans 300"/>
          <w:sz w:val="22"/>
          <w:szCs w:val="22"/>
          <w:lang w:val="es-MX"/>
        </w:rPr>
        <w:t xml:space="preserve"> </w:t>
      </w:r>
    </w:p>
    <w:p w14:paraId="2189D78E" w14:textId="77777777" w:rsidR="00442DE5" w:rsidRPr="00D62284" w:rsidRDefault="00442DE5" w:rsidP="00442DE5">
      <w:pPr>
        <w:jc w:val="both"/>
        <w:rPr>
          <w:rFonts w:ascii="Museo Sans 300" w:hAnsi="Museo Sans 300"/>
          <w:sz w:val="22"/>
          <w:szCs w:val="22"/>
          <w:lang w:val="es-MX"/>
        </w:rPr>
      </w:pPr>
    </w:p>
    <w:p w14:paraId="401F2400" w14:textId="77777777" w:rsidR="00092055" w:rsidRPr="0084743A" w:rsidRDefault="00092055" w:rsidP="005B240D">
      <w:pPr>
        <w:spacing w:line="276" w:lineRule="auto"/>
        <w:jc w:val="both"/>
        <w:rPr>
          <w:rFonts w:ascii="Museo Sans 300" w:hAnsi="Museo Sans 300"/>
          <w:sz w:val="22"/>
          <w:szCs w:val="22"/>
          <w:lang w:val="es-MX"/>
        </w:rPr>
      </w:pPr>
      <w:bookmarkStart w:id="59" w:name="_Hlk128489649"/>
      <w:bookmarkStart w:id="60" w:name="_Hlk121213031"/>
      <w:r w:rsidRPr="0084743A">
        <w:rPr>
          <w:rFonts w:ascii="Museo Sans 300" w:hAnsi="Museo Sans 300"/>
          <w:sz w:val="22"/>
          <w:szCs w:val="22"/>
          <w:lang w:val="es-MX"/>
        </w:rPr>
        <w:t xml:space="preserve">La deuda del SPNF sin incluir pensiones al mes de </w:t>
      </w:r>
      <w:r w:rsidR="00D73659" w:rsidRPr="0084743A">
        <w:rPr>
          <w:rFonts w:ascii="Museo Sans 300" w:hAnsi="Museo Sans 300"/>
          <w:sz w:val="22"/>
          <w:szCs w:val="22"/>
          <w:lang w:val="es-MX"/>
        </w:rPr>
        <w:t>marzo</w:t>
      </w:r>
      <w:r w:rsidR="0006124F" w:rsidRPr="0084743A">
        <w:rPr>
          <w:rFonts w:ascii="Museo Sans 300" w:hAnsi="Museo Sans 300"/>
          <w:sz w:val="22"/>
          <w:szCs w:val="22"/>
          <w:lang w:val="es-MX"/>
        </w:rPr>
        <w:t xml:space="preserve"> </w:t>
      </w:r>
      <w:r w:rsidR="00042C94" w:rsidRPr="0084743A">
        <w:rPr>
          <w:rFonts w:ascii="Museo Sans 300" w:hAnsi="Museo Sans 300"/>
          <w:sz w:val="22"/>
          <w:szCs w:val="22"/>
          <w:lang w:val="es-MX"/>
        </w:rPr>
        <w:t>20</w:t>
      </w:r>
      <w:r w:rsidR="00420EE2" w:rsidRPr="0084743A">
        <w:rPr>
          <w:rFonts w:ascii="Museo Sans 300" w:hAnsi="Museo Sans 300"/>
          <w:sz w:val="22"/>
          <w:szCs w:val="22"/>
          <w:lang w:val="es-MX"/>
        </w:rPr>
        <w:t>2</w:t>
      </w:r>
      <w:r w:rsidR="00D73659" w:rsidRPr="0084743A">
        <w:rPr>
          <w:rFonts w:ascii="Museo Sans 300" w:hAnsi="Museo Sans 300"/>
          <w:sz w:val="22"/>
          <w:szCs w:val="22"/>
          <w:lang w:val="es-MX"/>
        </w:rPr>
        <w:t>3</w:t>
      </w:r>
      <w:r w:rsidR="0006124F" w:rsidRPr="0084743A">
        <w:rPr>
          <w:rFonts w:ascii="Museo Sans 300" w:hAnsi="Museo Sans 300"/>
          <w:sz w:val="22"/>
          <w:szCs w:val="22"/>
          <w:lang w:val="es-MX"/>
        </w:rPr>
        <w:t xml:space="preserve"> </w:t>
      </w:r>
      <w:r w:rsidRPr="0084743A">
        <w:rPr>
          <w:rFonts w:ascii="Museo Sans 300" w:hAnsi="Museo Sans 300"/>
          <w:sz w:val="22"/>
          <w:szCs w:val="22"/>
          <w:lang w:val="es-MX"/>
        </w:rPr>
        <w:t>ascendió a $</w:t>
      </w:r>
      <w:r w:rsidR="00EE128F" w:rsidRPr="0084743A">
        <w:rPr>
          <w:rFonts w:ascii="Museo Sans 300" w:hAnsi="Museo Sans 300"/>
          <w:sz w:val="22"/>
          <w:szCs w:val="22"/>
          <w:lang w:val="es-MX"/>
        </w:rPr>
        <w:t>1</w:t>
      </w:r>
      <w:r w:rsidR="00DA0991" w:rsidRPr="0084743A">
        <w:rPr>
          <w:rFonts w:ascii="Museo Sans 300" w:hAnsi="Museo Sans 300"/>
          <w:sz w:val="22"/>
          <w:szCs w:val="22"/>
          <w:lang w:val="es-MX"/>
        </w:rPr>
        <w:t>8,</w:t>
      </w:r>
      <w:r w:rsidR="00793DBC" w:rsidRPr="0084743A">
        <w:rPr>
          <w:rFonts w:ascii="Museo Sans 300" w:hAnsi="Museo Sans 300"/>
          <w:sz w:val="22"/>
          <w:szCs w:val="22"/>
          <w:lang w:val="es-MX"/>
        </w:rPr>
        <w:t>421</w:t>
      </w:r>
      <w:r w:rsidR="0084743A" w:rsidRPr="0084743A">
        <w:rPr>
          <w:rFonts w:ascii="Museo Sans 300" w:hAnsi="Museo Sans 300"/>
          <w:sz w:val="22"/>
          <w:szCs w:val="22"/>
          <w:lang w:val="es-MX"/>
        </w:rPr>
        <w:t xml:space="preserve">.2 </w:t>
      </w:r>
      <w:r w:rsidRPr="0084743A">
        <w:rPr>
          <w:rFonts w:ascii="Museo Sans 300" w:hAnsi="Museo Sans 300"/>
          <w:sz w:val="22"/>
          <w:szCs w:val="22"/>
          <w:lang w:val="es-MX"/>
        </w:rPr>
        <w:t xml:space="preserve">millones, equivalentes a </w:t>
      </w:r>
      <w:r w:rsidR="008758FC" w:rsidRPr="0084743A">
        <w:rPr>
          <w:rFonts w:ascii="Museo Sans 300" w:hAnsi="Museo Sans 300"/>
          <w:sz w:val="22"/>
          <w:szCs w:val="22"/>
          <w:lang w:val="es-MX"/>
        </w:rPr>
        <w:t>5</w:t>
      </w:r>
      <w:r w:rsidR="0084743A" w:rsidRPr="0084743A">
        <w:rPr>
          <w:rFonts w:ascii="Museo Sans 300" w:hAnsi="Museo Sans 300"/>
          <w:sz w:val="22"/>
          <w:szCs w:val="22"/>
          <w:lang w:val="es-MX"/>
        </w:rPr>
        <w:t>2.8</w:t>
      </w:r>
      <w:r w:rsidR="00EE128F" w:rsidRPr="0084743A">
        <w:rPr>
          <w:rFonts w:ascii="Museo Sans 300" w:hAnsi="Museo Sans 300"/>
          <w:sz w:val="22"/>
          <w:szCs w:val="22"/>
          <w:lang w:val="es-MX"/>
        </w:rPr>
        <w:t>%</w:t>
      </w:r>
      <w:r w:rsidRPr="0084743A">
        <w:rPr>
          <w:rFonts w:ascii="Museo Sans 300" w:hAnsi="Museo Sans 300"/>
          <w:sz w:val="22"/>
          <w:szCs w:val="22"/>
          <w:lang w:val="es-MX"/>
        </w:rPr>
        <w:t xml:space="preserve"> del PIB. Dicho saldo está compuesto por $</w:t>
      </w:r>
      <w:r w:rsidR="00634117" w:rsidRPr="0084743A">
        <w:rPr>
          <w:rFonts w:ascii="Museo Sans 300" w:hAnsi="Museo Sans 300"/>
          <w:sz w:val="22"/>
          <w:szCs w:val="22"/>
          <w:lang w:val="es-MX"/>
        </w:rPr>
        <w:t>1</w:t>
      </w:r>
      <w:r w:rsidR="00596455" w:rsidRPr="0084743A">
        <w:rPr>
          <w:rFonts w:ascii="Museo Sans 300" w:hAnsi="Museo Sans 300"/>
          <w:sz w:val="22"/>
          <w:szCs w:val="22"/>
          <w:lang w:val="es-MX"/>
        </w:rPr>
        <w:t>1,</w:t>
      </w:r>
      <w:r w:rsidR="0084743A" w:rsidRPr="0084743A">
        <w:rPr>
          <w:rFonts w:ascii="Museo Sans 300" w:hAnsi="Museo Sans 300"/>
          <w:sz w:val="22"/>
          <w:szCs w:val="22"/>
          <w:lang w:val="es-MX"/>
        </w:rPr>
        <w:t>430.4</w:t>
      </w:r>
      <w:r w:rsidR="00600F2E" w:rsidRPr="0084743A">
        <w:rPr>
          <w:rFonts w:ascii="Museo Sans 300" w:hAnsi="Museo Sans 300"/>
          <w:sz w:val="22"/>
          <w:szCs w:val="22"/>
          <w:lang w:val="es-MX"/>
        </w:rPr>
        <w:t xml:space="preserve"> </w:t>
      </w:r>
      <w:r w:rsidRPr="0084743A">
        <w:rPr>
          <w:rFonts w:ascii="Museo Sans 300" w:hAnsi="Museo Sans 300"/>
          <w:sz w:val="22"/>
          <w:szCs w:val="22"/>
          <w:lang w:val="es-MX"/>
        </w:rPr>
        <w:t>millones que corresponden a deuda externa, equivale</w:t>
      </w:r>
      <w:r w:rsidR="002A147C" w:rsidRPr="0084743A">
        <w:rPr>
          <w:rFonts w:ascii="Museo Sans 300" w:hAnsi="Museo Sans 300"/>
          <w:sz w:val="22"/>
          <w:szCs w:val="22"/>
          <w:lang w:val="es-MX"/>
        </w:rPr>
        <w:t>nte</w:t>
      </w:r>
      <w:r w:rsidRPr="0084743A">
        <w:rPr>
          <w:rFonts w:ascii="Museo Sans 300" w:hAnsi="Museo Sans 300"/>
          <w:sz w:val="22"/>
          <w:szCs w:val="22"/>
          <w:lang w:val="es-MX"/>
        </w:rPr>
        <w:t xml:space="preserve"> a </w:t>
      </w:r>
      <w:r w:rsidR="008758FC" w:rsidRPr="0084743A">
        <w:rPr>
          <w:rFonts w:ascii="Museo Sans 300" w:hAnsi="Museo Sans 300"/>
          <w:sz w:val="22"/>
          <w:szCs w:val="22"/>
          <w:lang w:val="es-MX"/>
        </w:rPr>
        <w:t>3</w:t>
      </w:r>
      <w:r w:rsidR="0084743A" w:rsidRPr="0084743A">
        <w:rPr>
          <w:rFonts w:ascii="Museo Sans 300" w:hAnsi="Museo Sans 300"/>
          <w:sz w:val="22"/>
          <w:szCs w:val="22"/>
          <w:lang w:val="es-MX"/>
        </w:rPr>
        <w:t>2.8</w:t>
      </w:r>
      <w:r w:rsidRPr="0084743A">
        <w:rPr>
          <w:rFonts w:ascii="Museo Sans 300" w:hAnsi="Museo Sans 300"/>
          <w:sz w:val="22"/>
          <w:szCs w:val="22"/>
          <w:lang w:val="es-MX"/>
        </w:rPr>
        <w:t>% del PIB y $</w:t>
      </w:r>
      <w:r w:rsidR="008758FC" w:rsidRPr="0084743A">
        <w:rPr>
          <w:rFonts w:ascii="Museo Sans 300" w:hAnsi="Museo Sans 300"/>
          <w:sz w:val="22"/>
          <w:szCs w:val="22"/>
          <w:lang w:val="es-MX"/>
        </w:rPr>
        <w:t>6,</w:t>
      </w:r>
      <w:r w:rsidR="00596455" w:rsidRPr="0084743A">
        <w:rPr>
          <w:rFonts w:ascii="Museo Sans 300" w:hAnsi="Museo Sans 300"/>
          <w:sz w:val="22"/>
          <w:szCs w:val="22"/>
          <w:lang w:val="es-MX"/>
        </w:rPr>
        <w:t>9</w:t>
      </w:r>
      <w:r w:rsidR="0084743A" w:rsidRPr="0084743A">
        <w:rPr>
          <w:rFonts w:ascii="Museo Sans 300" w:hAnsi="Museo Sans 300"/>
          <w:sz w:val="22"/>
          <w:szCs w:val="22"/>
          <w:lang w:val="es-MX"/>
        </w:rPr>
        <w:t>90.7</w:t>
      </w:r>
      <w:r w:rsidRPr="0084743A">
        <w:rPr>
          <w:rFonts w:ascii="Museo Sans 300" w:hAnsi="Museo Sans 300"/>
          <w:sz w:val="22"/>
          <w:szCs w:val="22"/>
          <w:lang w:val="es-MX"/>
        </w:rPr>
        <w:t xml:space="preserve"> millones correspondientes a deuda interna, representando el </w:t>
      </w:r>
      <w:r w:rsidR="00634117" w:rsidRPr="0084743A">
        <w:rPr>
          <w:rFonts w:ascii="Museo Sans 300" w:hAnsi="Museo Sans 300"/>
          <w:sz w:val="22"/>
          <w:szCs w:val="22"/>
          <w:lang w:val="es-MX"/>
        </w:rPr>
        <w:t>2</w:t>
      </w:r>
      <w:r w:rsidR="0084743A" w:rsidRPr="0084743A">
        <w:rPr>
          <w:rFonts w:ascii="Museo Sans 300" w:hAnsi="Museo Sans 300"/>
          <w:sz w:val="22"/>
          <w:szCs w:val="22"/>
          <w:lang w:val="es-MX"/>
        </w:rPr>
        <w:t>0.0</w:t>
      </w:r>
      <w:r w:rsidRPr="0084743A">
        <w:rPr>
          <w:rFonts w:ascii="Museo Sans 300" w:hAnsi="Museo Sans 300"/>
          <w:sz w:val="22"/>
          <w:szCs w:val="22"/>
          <w:lang w:val="es-MX"/>
        </w:rPr>
        <w:t>% del PIB</w:t>
      </w:r>
      <w:r w:rsidR="0084743A">
        <w:rPr>
          <w:rFonts w:ascii="Museo Sans 300" w:hAnsi="Museo Sans 300"/>
          <w:sz w:val="22"/>
          <w:szCs w:val="22"/>
          <w:lang w:val="es-MX"/>
        </w:rPr>
        <w:t>;</w:t>
      </w:r>
      <w:r w:rsidR="0084743A" w:rsidRPr="005B240D">
        <w:rPr>
          <w:rFonts w:ascii="Museo Sans 300" w:hAnsi="Museo Sans 300"/>
          <w:sz w:val="22"/>
          <w:szCs w:val="22"/>
          <w:lang w:val="es-MX"/>
        </w:rPr>
        <w:t xml:space="preserve"> dentro de este destaca $1,263.3 millones que corresponden a LETES y $1,352.1 millones a CETES.</w:t>
      </w:r>
    </w:p>
    <w:p w14:paraId="05B4DD6F" w14:textId="77777777" w:rsidR="00092055" w:rsidRPr="005B240D" w:rsidRDefault="00092055" w:rsidP="004A685A">
      <w:pPr>
        <w:jc w:val="both"/>
        <w:rPr>
          <w:rFonts w:ascii="Museo Sans 300" w:hAnsi="Museo Sans 300"/>
          <w:sz w:val="22"/>
          <w:szCs w:val="22"/>
          <w:lang w:val="es-MX"/>
        </w:rPr>
      </w:pPr>
    </w:p>
    <w:bookmarkEnd w:id="59"/>
    <w:p w14:paraId="069F9F1A" w14:textId="1BA57C24" w:rsidR="0084743A" w:rsidRPr="005B240D" w:rsidRDefault="000E39EA" w:rsidP="005B240D">
      <w:pPr>
        <w:spacing w:line="276" w:lineRule="auto"/>
        <w:jc w:val="both"/>
        <w:rPr>
          <w:rFonts w:ascii="Museo Sans 300" w:hAnsi="Museo Sans 300"/>
          <w:sz w:val="22"/>
          <w:szCs w:val="22"/>
          <w:lang w:val="es-MX"/>
        </w:rPr>
      </w:pPr>
      <w:r>
        <w:rPr>
          <w:rFonts w:ascii="Museo Sans 300" w:hAnsi="Museo Sans 300"/>
          <w:sz w:val="22"/>
          <w:szCs w:val="22"/>
          <w:lang w:val="es-MX"/>
        </w:rPr>
        <w:t>E</w:t>
      </w:r>
      <w:r w:rsidR="0084743A" w:rsidRPr="00D62284">
        <w:rPr>
          <w:rFonts w:ascii="Museo Sans 300" w:hAnsi="Museo Sans 300"/>
          <w:sz w:val="22"/>
          <w:szCs w:val="22"/>
          <w:lang w:val="es-MX"/>
        </w:rPr>
        <w:t>l saldo de la deuda externa está concentrado en las Instituciones multilaterales, con $</w:t>
      </w:r>
      <w:r w:rsidR="005B240D">
        <w:rPr>
          <w:rFonts w:ascii="Museo Sans 300" w:hAnsi="Museo Sans 300"/>
          <w:sz w:val="22"/>
          <w:szCs w:val="22"/>
          <w:lang w:val="es-MX"/>
        </w:rPr>
        <w:t>6,157.6</w:t>
      </w:r>
      <w:r w:rsidR="0084743A" w:rsidRPr="00D62284">
        <w:rPr>
          <w:rFonts w:ascii="Museo Sans 300" w:hAnsi="Museo Sans 300"/>
          <w:sz w:val="22"/>
          <w:szCs w:val="22"/>
          <w:lang w:val="es-MX"/>
        </w:rPr>
        <w:t xml:space="preserve"> millones, destacándose el BID con $2,0</w:t>
      </w:r>
      <w:r w:rsidR="005B240D">
        <w:rPr>
          <w:rFonts w:ascii="Museo Sans 300" w:hAnsi="Museo Sans 300"/>
          <w:sz w:val="22"/>
          <w:szCs w:val="22"/>
          <w:lang w:val="es-MX"/>
        </w:rPr>
        <w:t>16.4</w:t>
      </w:r>
      <w:r w:rsidR="0084743A" w:rsidRPr="00D62284">
        <w:rPr>
          <w:rFonts w:ascii="Museo Sans 300" w:hAnsi="Museo Sans 300"/>
          <w:sz w:val="22"/>
          <w:szCs w:val="22"/>
          <w:lang w:val="es-MX"/>
        </w:rPr>
        <w:t xml:space="preserve"> millones; el BIRF con $8</w:t>
      </w:r>
      <w:r w:rsidR="005B240D">
        <w:rPr>
          <w:rFonts w:ascii="Museo Sans 300" w:hAnsi="Museo Sans 300"/>
          <w:sz w:val="22"/>
          <w:szCs w:val="22"/>
          <w:lang w:val="es-MX"/>
        </w:rPr>
        <w:t>56.0</w:t>
      </w:r>
      <w:r w:rsidR="0084743A" w:rsidRPr="00D62284">
        <w:rPr>
          <w:rFonts w:ascii="Museo Sans 300" w:hAnsi="Museo Sans 300"/>
          <w:sz w:val="22"/>
          <w:szCs w:val="22"/>
          <w:lang w:val="es-MX"/>
        </w:rPr>
        <w:t xml:space="preserve"> millones y el BCIE con un saldo de $2,</w:t>
      </w:r>
      <w:r w:rsidR="005B240D">
        <w:rPr>
          <w:rFonts w:ascii="Museo Sans 300" w:hAnsi="Museo Sans 300"/>
          <w:sz w:val="22"/>
          <w:szCs w:val="22"/>
          <w:lang w:val="es-MX"/>
        </w:rPr>
        <w:t>540.8</w:t>
      </w:r>
      <w:r w:rsidR="0084743A" w:rsidRPr="00D62284">
        <w:rPr>
          <w:rFonts w:ascii="Museo Sans 300" w:hAnsi="Museo Sans 300"/>
          <w:sz w:val="22"/>
          <w:szCs w:val="22"/>
          <w:lang w:val="es-MX"/>
        </w:rPr>
        <w:t xml:space="preserve"> millones, entre otros. La deuda bilateral ascendió a $3</w:t>
      </w:r>
      <w:r w:rsidR="005B240D">
        <w:rPr>
          <w:rFonts w:ascii="Museo Sans 300" w:hAnsi="Museo Sans 300"/>
          <w:sz w:val="22"/>
          <w:szCs w:val="22"/>
          <w:lang w:val="es-MX"/>
        </w:rPr>
        <w:t>57.8</w:t>
      </w:r>
      <w:r w:rsidR="0084743A" w:rsidRPr="00D62284">
        <w:rPr>
          <w:rFonts w:ascii="Museo Sans 300" w:hAnsi="Museo Sans 300"/>
          <w:sz w:val="22"/>
          <w:szCs w:val="22"/>
          <w:lang w:val="es-MX"/>
        </w:rPr>
        <w:t xml:space="preserve"> millones, sobresaliendo Alemania con $9</w:t>
      </w:r>
      <w:r w:rsidR="005B240D">
        <w:rPr>
          <w:rFonts w:ascii="Museo Sans 300" w:hAnsi="Museo Sans 300"/>
          <w:sz w:val="22"/>
          <w:szCs w:val="22"/>
          <w:lang w:val="es-MX"/>
        </w:rPr>
        <w:t>8.1</w:t>
      </w:r>
      <w:r w:rsidR="0084743A" w:rsidRPr="00D62284">
        <w:rPr>
          <w:rFonts w:ascii="Museo Sans 300" w:hAnsi="Museo Sans 300"/>
          <w:sz w:val="22"/>
          <w:szCs w:val="22"/>
          <w:lang w:val="es-MX"/>
        </w:rPr>
        <w:t xml:space="preserve"> millones y Japón con un saldo de $1</w:t>
      </w:r>
      <w:r w:rsidR="005B240D">
        <w:rPr>
          <w:rFonts w:ascii="Museo Sans 300" w:hAnsi="Museo Sans 300"/>
          <w:sz w:val="22"/>
          <w:szCs w:val="22"/>
          <w:lang w:val="es-MX"/>
        </w:rPr>
        <w:t>40.9</w:t>
      </w:r>
      <w:r w:rsidR="0084743A" w:rsidRPr="00D62284">
        <w:rPr>
          <w:rFonts w:ascii="Museo Sans 300" w:hAnsi="Museo Sans 300"/>
          <w:sz w:val="22"/>
          <w:szCs w:val="22"/>
          <w:lang w:val="es-MX"/>
        </w:rPr>
        <w:t xml:space="preserve"> millones, entre otros. Finalmente, los eurobonos en poder de no residentes</w:t>
      </w:r>
      <w:r w:rsidR="006802EB">
        <w:rPr>
          <w:rFonts w:ascii="Museo Sans 300" w:hAnsi="Museo Sans 300"/>
          <w:sz w:val="22"/>
          <w:szCs w:val="22"/>
          <w:lang w:val="es-MX"/>
        </w:rPr>
        <w:t xml:space="preserve"> </w:t>
      </w:r>
      <w:r w:rsidR="006802EB" w:rsidRPr="00D62284">
        <w:rPr>
          <w:rFonts w:ascii="Museo Sans 300" w:hAnsi="Museo Sans 300"/>
          <w:sz w:val="22"/>
          <w:szCs w:val="22"/>
          <w:lang w:val="es-MX"/>
        </w:rPr>
        <w:t>(deuda comercial)</w:t>
      </w:r>
      <w:r w:rsidR="00D25093">
        <w:rPr>
          <w:rFonts w:ascii="Museo Sans 300" w:hAnsi="Museo Sans 300"/>
          <w:sz w:val="22"/>
          <w:szCs w:val="22"/>
          <w:lang w:val="es-MX"/>
        </w:rPr>
        <w:t xml:space="preserve"> </w:t>
      </w:r>
      <w:r w:rsidR="00D25093" w:rsidRPr="00482EDC">
        <w:rPr>
          <w:rFonts w:ascii="Museo Sans 300" w:hAnsi="Museo Sans 300"/>
          <w:sz w:val="22"/>
          <w:szCs w:val="22"/>
          <w:lang w:val="es-MX"/>
        </w:rPr>
        <w:t xml:space="preserve">y </w:t>
      </w:r>
      <w:r w:rsidR="006802EB" w:rsidRPr="00482EDC">
        <w:rPr>
          <w:rFonts w:ascii="Museo Sans 300" w:hAnsi="Museo Sans 300"/>
          <w:sz w:val="22"/>
          <w:szCs w:val="22"/>
          <w:lang w:val="es-MX"/>
        </w:rPr>
        <w:t>los bonos emitidos en el mercado nacional y adquiridos por un acreedor externo</w:t>
      </w:r>
      <w:r w:rsidR="0084743A" w:rsidRPr="00482EDC">
        <w:rPr>
          <w:rFonts w:ascii="Museo Sans 300" w:hAnsi="Museo Sans 300"/>
          <w:sz w:val="22"/>
          <w:szCs w:val="22"/>
          <w:lang w:val="es-MX"/>
        </w:rPr>
        <w:t xml:space="preserve"> </w:t>
      </w:r>
      <w:r w:rsidR="006802EB" w:rsidRPr="00482EDC">
        <w:rPr>
          <w:rFonts w:ascii="Museo Sans 300" w:hAnsi="Museo Sans 300"/>
          <w:sz w:val="22"/>
          <w:szCs w:val="22"/>
          <w:lang w:val="es-MX"/>
        </w:rPr>
        <w:t xml:space="preserve">ambos </w:t>
      </w:r>
      <w:r w:rsidR="0084743A" w:rsidRPr="00482EDC">
        <w:rPr>
          <w:rFonts w:ascii="Museo Sans 300" w:hAnsi="Museo Sans 300"/>
          <w:sz w:val="22"/>
          <w:szCs w:val="22"/>
          <w:lang w:val="es-MX"/>
        </w:rPr>
        <w:t>as</w:t>
      </w:r>
      <w:r w:rsidR="0084743A" w:rsidRPr="00D62284">
        <w:rPr>
          <w:rFonts w:ascii="Museo Sans 300" w:hAnsi="Museo Sans 300"/>
          <w:sz w:val="22"/>
          <w:szCs w:val="22"/>
          <w:lang w:val="es-MX"/>
        </w:rPr>
        <w:t>cendieron a $</w:t>
      </w:r>
      <w:r w:rsidR="005B240D">
        <w:rPr>
          <w:rFonts w:ascii="Museo Sans 300" w:hAnsi="Museo Sans 300"/>
          <w:sz w:val="22"/>
          <w:szCs w:val="22"/>
          <w:lang w:val="es-MX"/>
        </w:rPr>
        <w:t>4,915.0</w:t>
      </w:r>
      <w:r w:rsidR="0084743A" w:rsidRPr="00D62284">
        <w:rPr>
          <w:rFonts w:ascii="Museo Sans 300" w:hAnsi="Museo Sans 300"/>
          <w:sz w:val="22"/>
          <w:szCs w:val="22"/>
          <w:lang w:val="es-MX"/>
        </w:rPr>
        <w:t xml:space="preserve"> millones.</w:t>
      </w:r>
    </w:p>
    <w:p w14:paraId="34A76FA1" w14:textId="77777777" w:rsidR="0084743A" w:rsidRPr="005B240D" w:rsidRDefault="0084743A" w:rsidP="005B240D">
      <w:pPr>
        <w:jc w:val="both"/>
        <w:rPr>
          <w:rFonts w:ascii="Museo Sans 300" w:hAnsi="Museo Sans 300"/>
          <w:sz w:val="22"/>
          <w:szCs w:val="22"/>
          <w:lang w:val="es-MX"/>
        </w:rPr>
      </w:pPr>
    </w:p>
    <w:p w14:paraId="16723C65" w14:textId="77777777" w:rsidR="0084743A" w:rsidRDefault="0084743A" w:rsidP="0084743A">
      <w:pPr>
        <w:spacing w:line="276" w:lineRule="auto"/>
        <w:ind w:right="-32"/>
        <w:jc w:val="both"/>
        <w:rPr>
          <w:rFonts w:ascii="Museo Sans 300" w:hAnsi="Museo Sans 300" w:cs="Arial"/>
          <w:i/>
          <w:iCs/>
          <w:sz w:val="22"/>
          <w:szCs w:val="22"/>
          <w:lang w:val="es-MX"/>
        </w:rPr>
      </w:pPr>
    </w:p>
    <w:p w14:paraId="3783BE6A" w14:textId="77777777" w:rsidR="0084743A" w:rsidRDefault="0084743A" w:rsidP="0084743A">
      <w:pPr>
        <w:spacing w:line="276" w:lineRule="auto"/>
        <w:ind w:right="-32"/>
        <w:jc w:val="both"/>
        <w:rPr>
          <w:rFonts w:ascii="Museo Sans 300" w:hAnsi="Museo Sans 300" w:cs="Arial"/>
          <w:i/>
          <w:iCs/>
          <w:sz w:val="22"/>
          <w:szCs w:val="22"/>
          <w:lang w:val="es-MX"/>
        </w:rPr>
      </w:pPr>
    </w:p>
    <w:p w14:paraId="542CCC89" w14:textId="77777777" w:rsidR="0084743A" w:rsidRDefault="0084743A" w:rsidP="0084743A">
      <w:pPr>
        <w:spacing w:line="276" w:lineRule="auto"/>
        <w:ind w:right="-32"/>
        <w:jc w:val="both"/>
        <w:rPr>
          <w:rFonts w:ascii="Museo Sans 300" w:hAnsi="Museo Sans 300" w:cs="Arial"/>
          <w:i/>
          <w:iCs/>
          <w:sz w:val="22"/>
          <w:szCs w:val="22"/>
          <w:lang w:val="es-MX"/>
        </w:rPr>
      </w:pPr>
    </w:p>
    <w:p w14:paraId="55AF906A" w14:textId="77777777" w:rsidR="0084743A" w:rsidRDefault="0084743A" w:rsidP="0084743A">
      <w:pPr>
        <w:spacing w:line="276" w:lineRule="auto"/>
        <w:ind w:right="-32"/>
        <w:jc w:val="both"/>
        <w:rPr>
          <w:rFonts w:ascii="Museo Sans 300" w:hAnsi="Museo Sans 300" w:cs="Arial"/>
          <w:i/>
          <w:iCs/>
          <w:sz w:val="22"/>
          <w:szCs w:val="22"/>
          <w:lang w:val="es-MX"/>
        </w:rPr>
      </w:pPr>
    </w:p>
    <w:p w14:paraId="4B441AE2" w14:textId="77777777" w:rsidR="0084743A" w:rsidRPr="00BD30A9" w:rsidRDefault="0084743A" w:rsidP="0084743A">
      <w:pPr>
        <w:spacing w:line="276" w:lineRule="auto"/>
        <w:ind w:right="-32"/>
        <w:jc w:val="both"/>
        <w:rPr>
          <w:rFonts w:ascii="Museo Sans 300" w:hAnsi="Museo Sans 300" w:cs="Arial"/>
          <w:i/>
          <w:iCs/>
          <w:sz w:val="22"/>
          <w:szCs w:val="22"/>
          <w:lang w:val="es-MX"/>
        </w:rPr>
      </w:pPr>
    </w:p>
    <w:bookmarkEnd w:id="60"/>
    <w:p w14:paraId="0EC82AEB" w14:textId="77777777" w:rsidR="0012688D" w:rsidRDefault="001A0A78" w:rsidP="001A0A78">
      <w:pPr>
        <w:jc w:val="center"/>
        <w:rPr>
          <w:rFonts w:ascii="Museo Sans 300" w:hAnsi="Museo Sans 300"/>
          <w:sz w:val="22"/>
          <w:szCs w:val="22"/>
          <w:lang w:val="es-MX"/>
        </w:rPr>
      </w:pPr>
      <w:r w:rsidRPr="00D62284">
        <w:rPr>
          <w:rFonts w:ascii="Museo Sans 300" w:hAnsi="Museo Sans 300"/>
          <w:sz w:val="22"/>
          <w:szCs w:val="22"/>
          <w:lang w:val="es-MX"/>
        </w:rPr>
        <w:t xml:space="preserve">Gráfico </w:t>
      </w:r>
      <w:r w:rsidR="008C628A" w:rsidRPr="00D62284">
        <w:rPr>
          <w:rFonts w:ascii="Museo Sans 300" w:hAnsi="Museo Sans 300"/>
          <w:sz w:val="22"/>
          <w:szCs w:val="22"/>
          <w:lang w:val="es-MX"/>
        </w:rPr>
        <w:t>8</w:t>
      </w:r>
      <w:r w:rsidRPr="00D62284">
        <w:rPr>
          <w:rFonts w:ascii="Museo Sans 300" w:hAnsi="Museo Sans 300"/>
          <w:sz w:val="22"/>
          <w:szCs w:val="22"/>
          <w:lang w:val="es-MX"/>
        </w:rPr>
        <w:t>: Saldo de la Deuda con pensiones del SPNF 201</w:t>
      </w:r>
      <w:r w:rsidR="00215EB6">
        <w:rPr>
          <w:rFonts w:ascii="Museo Sans 300" w:hAnsi="Museo Sans 300"/>
          <w:sz w:val="22"/>
          <w:szCs w:val="22"/>
          <w:lang w:val="es-MX"/>
        </w:rPr>
        <w:t>7</w:t>
      </w:r>
      <w:r w:rsidRPr="00D62284">
        <w:rPr>
          <w:rFonts w:ascii="Museo Sans 300" w:hAnsi="Museo Sans 300"/>
          <w:sz w:val="22"/>
          <w:szCs w:val="22"/>
          <w:lang w:val="es-MX"/>
        </w:rPr>
        <w:t xml:space="preserve"> –202</w:t>
      </w:r>
      <w:r w:rsidR="00215EB6">
        <w:rPr>
          <w:rFonts w:ascii="Museo Sans 300" w:hAnsi="Museo Sans 300"/>
          <w:sz w:val="22"/>
          <w:szCs w:val="22"/>
          <w:lang w:val="es-MX"/>
        </w:rPr>
        <w:t>2</w:t>
      </w:r>
      <w:r w:rsidRPr="00D62284">
        <w:rPr>
          <w:rFonts w:ascii="Museo Sans 300" w:hAnsi="Museo Sans 300"/>
          <w:sz w:val="22"/>
          <w:szCs w:val="22"/>
          <w:lang w:val="es-MX"/>
        </w:rPr>
        <w:t xml:space="preserve"> y a </w:t>
      </w:r>
      <w:r w:rsidR="00215EB6">
        <w:rPr>
          <w:rFonts w:ascii="Museo Sans 300" w:hAnsi="Museo Sans 300"/>
          <w:sz w:val="22"/>
          <w:szCs w:val="22"/>
          <w:lang w:val="es-MX"/>
        </w:rPr>
        <w:t>marzo</w:t>
      </w:r>
      <w:r w:rsidRPr="00D62284">
        <w:rPr>
          <w:rFonts w:ascii="Museo Sans 300" w:hAnsi="Museo Sans 300"/>
          <w:sz w:val="22"/>
          <w:szCs w:val="22"/>
          <w:lang w:val="es-MX"/>
        </w:rPr>
        <w:t xml:space="preserve"> 202</w:t>
      </w:r>
      <w:r w:rsidR="00215EB6">
        <w:rPr>
          <w:rFonts w:ascii="Museo Sans 300" w:hAnsi="Museo Sans 300"/>
          <w:sz w:val="22"/>
          <w:szCs w:val="22"/>
          <w:lang w:val="es-MX"/>
        </w:rPr>
        <w:t>3</w:t>
      </w:r>
      <w:r w:rsidR="00C82803">
        <w:rPr>
          <w:rFonts w:ascii="Museo Sans 300" w:hAnsi="Museo Sans 300"/>
          <w:sz w:val="22"/>
          <w:szCs w:val="22"/>
          <w:lang w:val="es-MX"/>
        </w:rPr>
        <w:t xml:space="preserve"> </w:t>
      </w:r>
    </w:p>
    <w:p w14:paraId="3023328B" w14:textId="77777777" w:rsidR="00C855BA" w:rsidRPr="00D62284" w:rsidRDefault="00C855BA" w:rsidP="001A0A78">
      <w:pPr>
        <w:jc w:val="center"/>
        <w:rPr>
          <w:rFonts w:ascii="Museo Sans 300" w:hAnsi="Museo Sans 300"/>
          <w:sz w:val="22"/>
          <w:szCs w:val="22"/>
          <w:lang w:val="es-MX"/>
        </w:rPr>
      </w:pPr>
    </w:p>
    <w:p w14:paraId="5156C8AD" w14:textId="77777777" w:rsidR="001A0A78" w:rsidRPr="005B240D" w:rsidRDefault="00971EA7" w:rsidP="001A0A78">
      <w:pPr>
        <w:jc w:val="center"/>
        <w:rPr>
          <w:rFonts w:ascii="Museo Sans 300" w:hAnsi="Museo Sans 300"/>
          <w:sz w:val="22"/>
          <w:szCs w:val="22"/>
          <w:lang w:val="es-MX"/>
        </w:rPr>
      </w:pPr>
      <w:r w:rsidRPr="00971EA7">
        <w:rPr>
          <w:noProof/>
        </w:rPr>
        <w:drawing>
          <wp:inline distT="0" distB="0" distL="0" distR="0" wp14:anchorId="5B7E185D" wp14:editId="0F797E7B">
            <wp:extent cx="5971540" cy="3578936"/>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71540" cy="3578936"/>
                    </a:xfrm>
                    <a:prstGeom prst="rect">
                      <a:avLst/>
                    </a:prstGeom>
                    <a:noFill/>
                    <a:ln>
                      <a:noFill/>
                    </a:ln>
                  </pic:spPr>
                </pic:pic>
              </a:graphicData>
            </a:graphic>
          </wp:inline>
        </w:drawing>
      </w:r>
    </w:p>
    <w:p w14:paraId="6405EC38" w14:textId="491B6CC8" w:rsidR="00194119" w:rsidRPr="00BE28A1" w:rsidRDefault="00194119" w:rsidP="00194119">
      <w:pPr>
        <w:jc w:val="both"/>
        <w:rPr>
          <w:rFonts w:ascii="Museo Sans 300" w:hAnsi="Museo Sans 300"/>
          <w:lang w:val="es-SV"/>
        </w:rPr>
      </w:pPr>
      <w:r>
        <w:rPr>
          <w:rFonts w:ascii="Museo Sans 300" w:hAnsi="Museo Sans 300"/>
          <w:sz w:val="22"/>
          <w:szCs w:val="22"/>
          <w:lang w:val="es-ES"/>
        </w:rPr>
        <w:t xml:space="preserve">* </w:t>
      </w:r>
      <w:r w:rsidRPr="00BE28A1">
        <w:rPr>
          <w:rFonts w:ascii="Museo Sans 300" w:hAnsi="Museo Sans 300"/>
          <w:lang w:val="es-ES"/>
        </w:rPr>
        <w:t xml:space="preserve">Debido a la reciente reforma </w:t>
      </w:r>
      <w:r w:rsidR="00D5314D" w:rsidRPr="00BE28A1">
        <w:rPr>
          <w:rFonts w:ascii="Museo Sans 300" w:hAnsi="Museo Sans 300"/>
          <w:lang w:val="es-ES"/>
        </w:rPr>
        <w:t xml:space="preserve">al sistema </w:t>
      </w:r>
      <w:r w:rsidRPr="00BE28A1">
        <w:rPr>
          <w:rFonts w:ascii="Museo Sans 300" w:hAnsi="Museo Sans 300"/>
          <w:lang w:val="es-ES"/>
        </w:rPr>
        <w:t>de pensiones aprobada en El Salvador</w:t>
      </w:r>
      <w:r w:rsidR="00FD54ED" w:rsidRPr="00BE28A1">
        <w:rPr>
          <w:rFonts w:ascii="Museo Sans 300" w:hAnsi="Museo Sans 300"/>
          <w:lang w:val="es-ES"/>
        </w:rPr>
        <w:t>,</w:t>
      </w:r>
      <w:r w:rsidR="001210E7" w:rsidRPr="00BE28A1">
        <w:rPr>
          <w:rFonts w:ascii="Museo Sans 300" w:hAnsi="Museo Sans 300"/>
          <w:lang w:val="es-ES"/>
        </w:rPr>
        <w:t xml:space="preserve"> </w:t>
      </w:r>
      <w:r w:rsidR="00FD54ED" w:rsidRPr="00BE28A1">
        <w:rPr>
          <w:rFonts w:ascii="Museo Sans 300" w:hAnsi="Museo Sans 300"/>
          <w:lang w:val="es-ES"/>
        </w:rPr>
        <w:t>según Decreto Legislativo No.614 de fecha 20 de diciembre</w:t>
      </w:r>
      <w:r w:rsidR="00BE28A1" w:rsidRPr="00BE28A1">
        <w:rPr>
          <w:rFonts w:ascii="Museo Sans 300" w:hAnsi="Museo Sans 300"/>
          <w:lang w:val="es-ES"/>
        </w:rPr>
        <w:t xml:space="preserve"> de 2022</w:t>
      </w:r>
      <w:r w:rsidRPr="00BE28A1">
        <w:rPr>
          <w:rFonts w:ascii="Museo Sans 300" w:hAnsi="Museo Sans 300"/>
          <w:lang w:val="es-ES"/>
        </w:rPr>
        <w:t xml:space="preserve">, </w:t>
      </w:r>
      <w:r w:rsidR="00D5314D" w:rsidRPr="00BE28A1">
        <w:rPr>
          <w:rFonts w:ascii="Museo Sans 300" w:hAnsi="Museo Sans 300"/>
          <w:lang w:val="es-ES"/>
        </w:rPr>
        <w:t xml:space="preserve">donde </w:t>
      </w:r>
      <w:r w:rsidRPr="00BE28A1">
        <w:rPr>
          <w:rFonts w:ascii="Museo Sans 300" w:hAnsi="Museo Sans 300"/>
          <w:lang w:val="es-ES"/>
        </w:rPr>
        <w:t>se excluye del saldo de la deuda del SPNF la deuda previsional, la cual será administrada por el nuevo Instituto Salvadoreño de Pensiones (ISP).</w:t>
      </w:r>
    </w:p>
    <w:p w14:paraId="5F69733F" w14:textId="77777777" w:rsidR="00971EA7" w:rsidRPr="00194119" w:rsidRDefault="00971EA7" w:rsidP="004A685A">
      <w:pPr>
        <w:jc w:val="both"/>
        <w:rPr>
          <w:rFonts w:ascii="Museo Sans 300" w:hAnsi="Museo Sans 300"/>
          <w:sz w:val="22"/>
          <w:szCs w:val="22"/>
          <w:lang w:val="es-SV"/>
        </w:rPr>
      </w:pPr>
    </w:p>
    <w:p w14:paraId="6B772AE6" w14:textId="77777777" w:rsidR="002B4222" w:rsidRPr="00D62284" w:rsidRDefault="00BE517D" w:rsidP="00971EA7">
      <w:pPr>
        <w:pStyle w:val="Ttulo3"/>
        <w:rPr>
          <w:rFonts w:ascii="Museo Sans 300" w:hAnsi="Museo Sans 300"/>
          <w:sz w:val="22"/>
          <w:szCs w:val="22"/>
          <w:lang w:val="es-MX"/>
        </w:rPr>
      </w:pPr>
      <w:r w:rsidRPr="00D62284">
        <w:rPr>
          <w:rFonts w:ascii="Museo Sans 300" w:hAnsi="Museo Sans 300"/>
          <w:b/>
          <w:sz w:val="22"/>
          <w:szCs w:val="22"/>
          <w:lang w:val="es-MX"/>
        </w:rPr>
        <w:t xml:space="preserve">  </w:t>
      </w:r>
    </w:p>
    <w:p w14:paraId="55B5B2CA" w14:textId="77777777" w:rsidR="00442DE5" w:rsidRPr="008A6C4D" w:rsidRDefault="00442DE5" w:rsidP="008A6C4D">
      <w:pPr>
        <w:pStyle w:val="Ttulo3"/>
        <w:rPr>
          <w:rFonts w:ascii="Museo Sans 300" w:hAnsi="Museo Sans 300"/>
          <w:sz w:val="22"/>
          <w:szCs w:val="22"/>
          <w:lang w:val="es-MX"/>
        </w:rPr>
      </w:pPr>
      <w:r w:rsidRPr="008A6C4D">
        <w:rPr>
          <w:rFonts w:ascii="Museo Sans 300" w:hAnsi="Museo Sans 300"/>
          <w:sz w:val="22"/>
          <w:szCs w:val="22"/>
          <w:lang w:val="es-MX"/>
        </w:rPr>
        <w:t xml:space="preserve">  </w:t>
      </w:r>
      <w:bookmarkStart w:id="61" w:name="_Toc56581217"/>
      <w:bookmarkStart w:id="62" w:name="_Toc135979738"/>
      <w:r w:rsidR="00AA7D08" w:rsidRPr="008A6C4D">
        <w:rPr>
          <w:rFonts w:ascii="Museo Sans 300" w:hAnsi="Museo Sans 300"/>
          <w:sz w:val="22"/>
          <w:szCs w:val="22"/>
          <w:lang w:val="es-MX"/>
        </w:rPr>
        <w:t>3</w:t>
      </w:r>
      <w:r w:rsidR="009B117C" w:rsidRPr="008A6C4D">
        <w:rPr>
          <w:rFonts w:ascii="Museo Sans 300" w:hAnsi="Museo Sans 300"/>
          <w:sz w:val="22"/>
          <w:szCs w:val="22"/>
          <w:lang w:val="es-MX"/>
        </w:rPr>
        <w:t>.</w:t>
      </w:r>
      <w:r w:rsidR="00971EA7" w:rsidRPr="008A6C4D">
        <w:rPr>
          <w:rFonts w:ascii="Museo Sans 300" w:hAnsi="Museo Sans 300"/>
          <w:sz w:val="22"/>
          <w:szCs w:val="22"/>
          <w:lang w:val="es-MX"/>
        </w:rPr>
        <w:t>1</w:t>
      </w:r>
      <w:r w:rsidR="009B117C" w:rsidRPr="008A6C4D">
        <w:rPr>
          <w:rFonts w:ascii="Museo Sans 300" w:hAnsi="Museo Sans 300"/>
          <w:sz w:val="22"/>
          <w:szCs w:val="22"/>
          <w:lang w:val="es-MX"/>
        </w:rPr>
        <w:t xml:space="preserve"> </w:t>
      </w:r>
      <w:r w:rsidRPr="008A6C4D">
        <w:rPr>
          <w:rFonts w:ascii="Museo Sans 300" w:hAnsi="Museo Sans 300"/>
          <w:sz w:val="22"/>
          <w:szCs w:val="22"/>
          <w:lang w:val="es-MX"/>
        </w:rPr>
        <w:t>Servicio de la deuda</w:t>
      </w:r>
      <w:r w:rsidR="00170BAE" w:rsidRPr="008A6C4D">
        <w:rPr>
          <w:rFonts w:ascii="Museo Sans 300" w:hAnsi="Museo Sans 300"/>
          <w:sz w:val="22"/>
          <w:szCs w:val="22"/>
          <w:lang w:val="es-MX"/>
        </w:rPr>
        <w:t xml:space="preserve"> del SPNF</w:t>
      </w:r>
      <w:bookmarkEnd w:id="61"/>
      <w:bookmarkEnd w:id="62"/>
    </w:p>
    <w:p w14:paraId="3698C554" w14:textId="77777777" w:rsidR="0018549A" w:rsidRPr="0018549A" w:rsidRDefault="0018549A" w:rsidP="0018549A">
      <w:pPr>
        <w:rPr>
          <w:lang w:val="es-MX"/>
        </w:rPr>
      </w:pPr>
    </w:p>
    <w:p w14:paraId="1DD6E81B" w14:textId="3AAFA7B7" w:rsidR="00C53D51" w:rsidRPr="001A1E3B" w:rsidRDefault="00C53D51" w:rsidP="001A1E3B">
      <w:pPr>
        <w:jc w:val="both"/>
        <w:rPr>
          <w:rFonts w:ascii="Museo Sans 300" w:hAnsi="Museo Sans 300"/>
          <w:sz w:val="22"/>
          <w:szCs w:val="22"/>
          <w:lang w:val="es-MX"/>
        </w:rPr>
      </w:pPr>
      <w:r w:rsidRPr="001A1E3B">
        <w:rPr>
          <w:rFonts w:ascii="Museo Sans 300" w:hAnsi="Museo Sans 300"/>
          <w:sz w:val="22"/>
          <w:szCs w:val="22"/>
          <w:lang w:val="es-MX"/>
        </w:rPr>
        <w:t xml:space="preserve">El servicio de deuda del SPNF al mes de marzo 2023 asciende a un valor de $1,724.8 millones, de los cuales corresponde a las amortizaciones $ 1,306.2 millones. Dentro de este valor le corresponde a la deuda de corto plazo (LETES y CETES) un valor de $595.8 millones. Por su parte, las amortizaciones efectuadas a bonos y préstamos de mediano y largo plazo ascendieron a $710.4 millones. </w:t>
      </w:r>
    </w:p>
    <w:p w14:paraId="58931D50" w14:textId="77777777" w:rsidR="00C53D51" w:rsidRPr="001A1E3B" w:rsidRDefault="00C53D51" w:rsidP="001A1E3B">
      <w:pPr>
        <w:jc w:val="both"/>
        <w:rPr>
          <w:rFonts w:ascii="Museo Sans 300" w:hAnsi="Museo Sans 300"/>
          <w:sz w:val="22"/>
          <w:szCs w:val="22"/>
          <w:lang w:val="es-MX"/>
        </w:rPr>
      </w:pPr>
    </w:p>
    <w:p w14:paraId="1ED8672C" w14:textId="4CAFFB58" w:rsidR="00C53D51" w:rsidRPr="001A1E3B" w:rsidRDefault="00C53D51" w:rsidP="001A1E3B">
      <w:pPr>
        <w:jc w:val="both"/>
        <w:rPr>
          <w:rFonts w:ascii="Museo Sans 300" w:hAnsi="Museo Sans 300"/>
          <w:sz w:val="22"/>
          <w:szCs w:val="22"/>
          <w:lang w:val="es-MX"/>
        </w:rPr>
      </w:pPr>
      <w:r w:rsidRPr="001A1E3B">
        <w:rPr>
          <w:rFonts w:ascii="Museo Sans 300" w:hAnsi="Museo Sans 300"/>
          <w:sz w:val="22"/>
          <w:szCs w:val="22"/>
          <w:lang w:val="es-MX"/>
        </w:rPr>
        <w:t>El pago de intereses ascendió a $418.6 millones, de los cuales $54.4 millones corresponden a deuda de corto plazo y $364.2 millones corresponden a deuda de mediano y largo plazo que incluye $266.2 millones de Bonos internos y externos.</w:t>
      </w:r>
    </w:p>
    <w:p w14:paraId="6EFAC60B" w14:textId="77777777" w:rsidR="00C53D51" w:rsidRDefault="00C53D51" w:rsidP="001A1E3B">
      <w:pPr>
        <w:rPr>
          <w:rFonts w:ascii="Museo Sans 500" w:hAnsi="Museo Sans 500" w:cs="Arial"/>
          <w:b/>
          <w:i/>
          <w:iCs/>
        </w:rPr>
      </w:pPr>
    </w:p>
    <w:p w14:paraId="258C83A4" w14:textId="77777777" w:rsidR="00C960C9" w:rsidRPr="0018549A" w:rsidRDefault="00C960C9" w:rsidP="00C960C9">
      <w:pPr>
        <w:rPr>
          <w:rFonts w:ascii="Museo Sans 300" w:hAnsi="Museo Sans 300"/>
          <w:sz w:val="22"/>
          <w:szCs w:val="22"/>
        </w:rPr>
      </w:pPr>
    </w:p>
    <w:p w14:paraId="1AA2F6EF" w14:textId="057E0FAF" w:rsidR="00BE54F5" w:rsidRPr="00D62284" w:rsidRDefault="00AA7D08" w:rsidP="00197782">
      <w:pPr>
        <w:pStyle w:val="Ttulo2"/>
        <w:spacing w:before="0"/>
        <w:rPr>
          <w:rFonts w:ascii="Museo Sans 300" w:hAnsi="Museo Sans 300"/>
          <w:b/>
          <w:sz w:val="22"/>
          <w:szCs w:val="22"/>
          <w:lang w:val="es-MX"/>
        </w:rPr>
      </w:pPr>
      <w:bookmarkStart w:id="63" w:name="_Toc411843467"/>
      <w:bookmarkStart w:id="64" w:name="_Toc505951458"/>
      <w:bookmarkStart w:id="65" w:name="_Toc56581221"/>
      <w:bookmarkStart w:id="66" w:name="_Toc135979739"/>
      <w:r w:rsidRPr="00D62284">
        <w:rPr>
          <w:rFonts w:ascii="Museo Sans 300" w:hAnsi="Museo Sans 300"/>
          <w:b/>
          <w:sz w:val="22"/>
          <w:szCs w:val="22"/>
          <w:lang w:val="es-MX"/>
        </w:rPr>
        <w:t>4</w:t>
      </w:r>
      <w:r w:rsidR="009B117C" w:rsidRPr="00D62284">
        <w:rPr>
          <w:rFonts w:ascii="Museo Sans 300" w:hAnsi="Museo Sans 300"/>
          <w:b/>
          <w:sz w:val="22"/>
          <w:szCs w:val="22"/>
          <w:lang w:val="es-MX"/>
        </w:rPr>
        <w:t xml:space="preserve">. </w:t>
      </w:r>
      <w:r w:rsidR="00D752AF" w:rsidRPr="00D62284">
        <w:rPr>
          <w:rFonts w:ascii="Museo Sans 300" w:hAnsi="Museo Sans 300"/>
          <w:b/>
          <w:sz w:val="22"/>
          <w:szCs w:val="22"/>
          <w:lang w:val="es-MX"/>
        </w:rPr>
        <w:t>R</w:t>
      </w:r>
      <w:r w:rsidR="00BE54F5" w:rsidRPr="00D62284">
        <w:rPr>
          <w:rFonts w:ascii="Museo Sans 300" w:hAnsi="Museo Sans 300"/>
          <w:b/>
          <w:sz w:val="22"/>
          <w:szCs w:val="22"/>
          <w:lang w:val="es-MX"/>
        </w:rPr>
        <w:t>esultados</w:t>
      </w:r>
      <w:bookmarkEnd w:id="63"/>
      <w:r w:rsidR="00C20E39" w:rsidRPr="00D62284">
        <w:rPr>
          <w:rFonts w:ascii="Museo Sans 300" w:hAnsi="Museo Sans 300"/>
          <w:b/>
          <w:sz w:val="22"/>
          <w:szCs w:val="22"/>
          <w:lang w:val="es-MX"/>
        </w:rPr>
        <w:t xml:space="preserve"> Globales del SPNF</w:t>
      </w:r>
      <w:bookmarkEnd w:id="64"/>
      <w:bookmarkEnd w:id="65"/>
      <w:r w:rsidR="00404593" w:rsidRPr="00D62284">
        <w:rPr>
          <w:rFonts w:ascii="Museo Sans 300" w:hAnsi="Museo Sans 300"/>
          <w:b/>
          <w:sz w:val="22"/>
          <w:szCs w:val="22"/>
          <w:lang w:val="es-MX"/>
        </w:rPr>
        <w:t xml:space="preserve"> (ver anexo </w:t>
      </w:r>
      <w:r w:rsidR="0045474C">
        <w:rPr>
          <w:rFonts w:ascii="Museo Sans 300" w:hAnsi="Museo Sans 300"/>
          <w:b/>
          <w:sz w:val="22"/>
          <w:szCs w:val="22"/>
          <w:lang w:val="es-MX"/>
        </w:rPr>
        <w:t>2</w:t>
      </w:r>
      <w:r w:rsidR="00404593" w:rsidRPr="00D62284">
        <w:rPr>
          <w:rFonts w:ascii="Museo Sans 300" w:hAnsi="Museo Sans 300"/>
          <w:b/>
          <w:sz w:val="22"/>
          <w:szCs w:val="22"/>
          <w:lang w:val="es-MX"/>
        </w:rPr>
        <w:t xml:space="preserve"> y </w:t>
      </w:r>
      <w:r w:rsidR="0045474C">
        <w:rPr>
          <w:rFonts w:ascii="Museo Sans 300" w:hAnsi="Museo Sans 300"/>
          <w:b/>
          <w:sz w:val="22"/>
          <w:szCs w:val="22"/>
          <w:lang w:val="es-MX"/>
        </w:rPr>
        <w:t>3</w:t>
      </w:r>
      <w:r w:rsidR="00404593" w:rsidRPr="00D62284">
        <w:rPr>
          <w:rFonts w:ascii="Museo Sans 300" w:hAnsi="Museo Sans 300"/>
          <w:b/>
          <w:sz w:val="22"/>
          <w:szCs w:val="22"/>
          <w:lang w:val="es-MX"/>
        </w:rPr>
        <w:t>)</w:t>
      </w:r>
      <w:bookmarkEnd w:id="66"/>
    </w:p>
    <w:p w14:paraId="78E7E5D2" w14:textId="77777777" w:rsidR="00197782" w:rsidRPr="00D62284" w:rsidRDefault="00197782" w:rsidP="00197782">
      <w:pPr>
        <w:rPr>
          <w:rFonts w:ascii="Museo Sans 300" w:hAnsi="Museo Sans 300"/>
          <w:sz w:val="22"/>
          <w:szCs w:val="22"/>
          <w:lang w:val="es-MX"/>
        </w:rPr>
      </w:pPr>
    </w:p>
    <w:p w14:paraId="73688F90" w14:textId="77777777" w:rsidR="005B3920" w:rsidRPr="00D62284" w:rsidRDefault="00442DE5" w:rsidP="00197782">
      <w:pPr>
        <w:pStyle w:val="Ttulo3"/>
        <w:rPr>
          <w:rFonts w:ascii="Museo Sans 300" w:hAnsi="Museo Sans 300"/>
          <w:b/>
          <w:sz w:val="22"/>
          <w:szCs w:val="22"/>
          <w:lang w:val="es-MX"/>
        </w:rPr>
      </w:pPr>
      <w:bookmarkStart w:id="67" w:name="_Toc411843468"/>
      <w:r w:rsidRPr="00D62284">
        <w:rPr>
          <w:rFonts w:ascii="Museo Sans 300" w:hAnsi="Museo Sans 300"/>
          <w:b/>
          <w:sz w:val="22"/>
          <w:szCs w:val="22"/>
          <w:lang w:val="es-MX"/>
        </w:rPr>
        <w:t xml:space="preserve"> </w:t>
      </w:r>
      <w:bookmarkStart w:id="68" w:name="_Toc411843469"/>
      <w:bookmarkStart w:id="69" w:name="_Toc56581223"/>
      <w:bookmarkStart w:id="70" w:name="_Toc135979740"/>
      <w:bookmarkEnd w:id="67"/>
      <w:r w:rsidR="00085376" w:rsidRPr="00D62284">
        <w:rPr>
          <w:rFonts w:ascii="Museo Sans 300" w:hAnsi="Museo Sans 300"/>
          <w:b/>
          <w:sz w:val="22"/>
          <w:szCs w:val="22"/>
          <w:lang w:val="es-MX"/>
        </w:rPr>
        <w:t xml:space="preserve">4.1 </w:t>
      </w:r>
      <w:bookmarkEnd w:id="68"/>
      <w:bookmarkEnd w:id="69"/>
      <w:r w:rsidR="005B3920" w:rsidRPr="00D62284">
        <w:rPr>
          <w:rFonts w:ascii="Museo Sans 300" w:hAnsi="Museo Sans 300"/>
          <w:b/>
          <w:sz w:val="22"/>
          <w:szCs w:val="22"/>
          <w:lang w:val="es-MX"/>
        </w:rPr>
        <w:t>Balance Primario</w:t>
      </w:r>
      <w:bookmarkEnd w:id="70"/>
    </w:p>
    <w:p w14:paraId="0D588545" w14:textId="77777777" w:rsidR="005B3920" w:rsidRPr="00D62284" w:rsidRDefault="005B3920" w:rsidP="00197782">
      <w:pPr>
        <w:jc w:val="both"/>
        <w:rPr>
          <w:rFonts w:ascii="Museo Sans 300" w:hAnsi="Museo Sans 300"/>
          <w:sz w:val="22"/>
          <w:szCs w:val="22"/>
          <w:lang w:val="es-MX"/>
        </w:rPr>
      </w:pPr>
    </w:p>
    <w:p w14:paraId="17FD6895" w14:textId="77777777" w:rsidR="00C53D51" w:rsidRPr="00744291" w:rsidRDefault="00C53D51" w:rsidP="00C53D51">
      <w:pPr>
        <w:spacing w:line="276" w:lineRule="auto"/>
        <w:jc w:val="both"/>
        <w:rPr>
          <w:rFonts w:ascii="Museo Sans 300" w:hAnsi="Museo Sans 300"/>
          <w:sz w:val="22"/>
          <w:szCs w:val="22"/>
          <w:lang w:val="es-MX"/>
        </w:rPr>
      </w:pPr>
      <w:bookmarkStart w:id="71" w:name="_Hlk128489688"/>
      <w:r w:rsidRPr="00744291">
        <w:rPr>
          <w:rFonts w:ascii="Museo Sans 300" w:hAnsi="Museo Sans 300"/>
          <w:sz w:val="22"/>
          <w:szCs w:val="22"/>
          <w:lang w:val="es-MX"/>
        </w:rPr>
        <w:lastRenderedPageBreak/>
        <w:t>El balance primario (con pensiones), obtuvo un superávit de $279.3 millones, equivalente a 0.</w:t>
      </w:r>
      <w:r>
        <w:rPr>
          <w:rFonts w:ascii="Museo Sans 300" w:hAnsi="Museo Sans 300"/>
          <w:sz w:val="22"/>
          <w:szCs w:val="22"/>
          <w:lang w:val="es-MX"/>
        </w:rPr>
        <w:t>8</w:t>
      </w:r>
      <w:r w:rsidRPr="00744291">
        <w:rPr>
          <w:rFonts w:ascii="Museo Sans 300" w:hAnsi="Museo Sans 300"/>
          <w:sz w:val="22"/>
          <w:szCs w:val="22"/>
          <w:lang w:val="es-MX"/>
        </w:rPr>
        <w:t xml:space="preserve">% del PIB, menor en 0.1 puntos con respecto al resultado de 2022. </w:t>
      </w:r>
    </w:p>
    <w:bookmarkEnd w:id="71"/>
    <w:p w14:paraId="6FA1DEAA" w14:textId="77777777" w:rsidR="001A1E3B" w:rsidRDefault="001A1E3B" w:rsidP="0049611D">
      <w:pPr>
        <w:jc w:val="center"/>
        <w:rPr>
          <w:rFonts w:ascii="Museo Sans 300" w:hAnsi="Museo Sans 300"/>
          <w:sz w:val="22"/>
          <w:szCs w:val="22"/>
          <w:lang w:val="es-MX"/>
        </w:rPr>
      </w:pPr>
    </w:p>
    <w:p w14:paraId="2FE804FD" w14:textId="31477CC5" w:rsidR="00EE4073" w:rsidRPr="00D62284" w:rsidRDefault="0049611D" w:rsidP="0049611D">
      <w:pPr>
        <w:jc w:val="center"/>
        <w:rPr>
          <w:rFonts w:ascii="Museo Sans 300" w:hAnsi="Museo Sans 300"/>
          <w:sz w:val="22"/>
          <w:szCs w:val="22"/>
          <w:lang w:val="es-MX"/>
        </w:rPr>
      </w:pPr>
      <w:r w:rsidRPr="00D62284">
        <w:rPr>
          <w:rFonts w:ascii="Museo Sans 300" w:hAnsi="Museo Sans 300"/>
          <w:sz w:val="22"/>
          <w:szCs w:val="22"/>
          <w:lang w:val="es-MX"/>
        </w:rPr>
        <w:t xml:space="preserve">Gráfico </w:t>
      </w:r>
      <w:r w:rsidR="003F74EF" w:rsidRPr="00D62284">
        <w:rPr>
          <w:rFonts w:ascii="Museo Sans 300" w:hAnsi="Museo Sans 300"/>
          <w:sz w:val="22"/>
          <w:szCs w:val="22"/>
          <w:lang w:val="es-MX"/>
        </w:rPr>
        <w:t>9</w:t>
      </w:r>
      <w:r w:rsidRPr="00D62284">
        <w:rPr>
          <w:rFonts w:ascii="Museo Sans 300" w:hAnsi="Museo Sans 300"/>
          <w:sz w:val="22"/>
          <w:szCs w:val="22"/>
          <w:lang w:val="es-MX"/>
        </w:rPr>
        <w:t xml:space="preserve"> Balance Primario del SPNF a </w:t>
      </w:r>
      <w:r w:rsidR="00215EB6">
        <w:rPr>
          <w:rFonts w:ascii="Museo Sans 300" w:hAnsi="Museo Sans 300"/>
          <w:sz w:val="22"/>
          <w:szCs w:val="22"/>
          <w:lang w:val="es-MX"/>
        </w:rPr>
        <w:t>marzo</w:t>
      </w:r>
      <w:r w:rsidR="00215EB6" w:rsidRPr="00D62284">
        <w:rPr>
          <w:rFonts w:ascii="Museo Sans 300" w:hAnsi="Museo Sans 300"/>
          <w:sz w:val="22"/>
          <w:szCs w:val="22"/>
          <w:lang w:val="es-MX"/>
        </w:rPr>
        <w:t xml:space="preserve"> 201</w:t>
      </w:r>
      <w:r w:rsidR="00215EB6">
        <w:rPr>
          <w:rFonts w:ascii="Museo Sans 300" w:hAnsi="Museo Sans 300"/>
          <w:sz w:val="22"/>
          <w:szCs w:val="22"/>
          <w:lang w:val="es-MX"/>
        </w:rPr>
        <w:t>7</w:t>
      </w:r>
      <w:r w:rsidR="00215EB6" w:rsidRPr="00D62284">
        <w:rPr>
          <w:rFonts w:ascii="Museo Sans 300" w:hAnsi="Museo Sans 300"/>
          <w:sz w:val="22"/>
          <w:szCs w:val="22"/>
          <w:lang w:val="es-MX"/>
        </w:rPr>
        <w:t>-202</w:t>
      </w:r>
      <w:r w:rsidR="00215EB6">
        <w:rPr>
          <w:rFonts w:ascii="Museo Sans 300" w:hAnsi="Museo Sans 300"/>
          <w:sz w:val="22"/>
          <w:szCs w:val="22"/>
          <w:lang w:val="es-MX"/>
        </w:rPr>
        <w:t xml:space="preserve">3 </w:t>
      </w:r>
    </w:p>
    <w:p w14:paraId="731420AB" w14:textId="77777777" w:rsidR="0049611D" w:rsidRPr="00D62284" w:rsidRDefault="0049611D" w:rsidP="0049611D">
      <w:pPr>
        <w:jc w:val="center"/>
        <w:rPr>
          <w:rFonts w:ascii="Museo Sans 300" w:hAnsi="Museo Sans 300"/>
          <w:color w:val="FF0000"/>
          <w:sz w:val="22"/>
          <w:szCs w:val="22"/>
          <w:lang w:val="es-MX"/>
        </w:rPr>
      </w:pPr>
      <w:r w:rsidRPr="00D62284">
        <w:rPr>
          <w:rFonts w:ascii="Museo Sans 300" w:hAnsi="Museo Sans 300"/>
          <w:sz w:val="22"/>
          <w:szCs w:val="22"/>
          <w:lang w:val="es-MX"/>
        </w:rPr>
        <w:t xml:space="preserve"> </w:t>
      </w:r>
      <w:r w:rsidR="00EE4073" w:rsidRPr="00D62284">
        <w:rPr>
          <w:rFonts w:ascii="Museo Sans 300" w:hAnsi="Museo Sans 300"/>
          <w:sz w:val="22"/>
          <w:szCs w:val="22"/>
          <w:lang w:val="es-MX"/>
        </w:rPr>
        <w:t xml:space="preserve"> </w:t>
      </w:r>
    </w:p>
    <w:p w14:paraId="66363A41" w14:textId="77777777" w:rsidR="000E0CCD" w:rsidRPr="00D62284" w:rsidRDefault="000C589F" w:rsidP="00FC59E9">
      <w:pPr>
        <w:jc w:val="center"/>
        <w:rPr>
          <w:rFonts w:ascii="Museo Sans 300" w:hAnsi="Museo Sans 300"/>
          <w:sz w:val="22"/>
          <w:szCs w:val="22"/>
          <w:lang w:val="es-MX"/>
        </w:rPr>
      </w:pPr>
      <w:r w:rsidRPr="000C589F">
        <w:rPr>
          <w:noProof/>
        </w:rPr>
        <w:drawing>
          <wp:inline distT="0" distB="0" distL="0" distR="0" wp14:anchorId="42F5EE3B" wp14:editId="6FC11417">
            <wp:extent cx="5109882" cy="3062516"/>
            <wp:effectExtent l="0" t="0" r="0" b="508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20002" cy="3068581"/>
                    </a:xfrm>
                    <a:prstGeom prst="rect">
                      <a:avLst/>
                    </a:prstGeom>
                    <a:noFill/>
                    <a:ln>
                      <a:noFill/>
                    </a:ln>
                  </pic:spPr>
                </pic:pic>
              </a:graphicData>
            </a:graphic>
          </wp:inline>
        </w:drawing>
      </w:r>
    </w:p>
    <w:p w14:paraId="4965AC73" w14:textId="77777777" w:rsidR="00E95BC9" w:rsidRPr="000C589F" w:rsidRDefault="000C589F" w:rsidP="000C589F">
      <w:pPr>
        <w:pStyle w:val="Prrafodelista"/>
        <w:numPr>
          <w:ilvl w:val="0"/>
          <w:numId w:val="8"/>
        </w:numPr>
        <w:jc w:val="center"/>
        <w:rPr>
          <w:rFonts w:ascii="Museo Sans 300" w:hAnsi="Museo Sans 300"/>
          <w:sz w:val="18"/>
          <w:szCs w:val="18"/>
          <w:lang w:val="es-MX"/>
        </w:rPr>
      </w:pPr>
      <w:r w:rsidRPr="000C589F">
        <w:rPr>
          <w:rFonts w:ascii="Museo Sans 300" w:hAnsi="Museo Sans 300"/>
          <w:sz w:val="18"/>
          <w:szCs w:val="18"/>
          <w:lang w:val="es-MX"/>
        </w:rPr>
        <w:t>No incluye pensiones</w:t>
      </w:r>
    </w:p>
    <w:p w14:paraId="5C9593A3" w14:textId="77777777" w:rsidR="00C960C9" w:rsidRPr="00C36C79" w:rsidRDefault="00442DE5" w:rsidP="004423E5">
      <w:pPr>
        <w:pStyle w:val="Ttulo3"/>
        <w:rPr>
          <w:rFonts w:ascii="Museo Sans 300" w:hAnsi="Museo Sans 300"/>
          <w:b/>
          <w:sz w:val="16"/>
          <w:szCs w:val="16"/>
          <w:lang w:val="es-MX"/>
        </w:rPr>
      </w:pPr>
      <w:bookmarkStart w:id="72" w:name="_Toc411843470"/>
      <w:r w:rsidRPr="00D62284">
        <w:rPr>
          <w:rFonts w:ascii="Museo Sans 300" w:hAnsi="Museo Sans 300"/>
          <w:b/>
          <w:sz w:val="22"/>
          <w:szCs w:val="22"/>
          <w:lang w:val="es-MX"/>
        </w:rPr>
        <w:t xml:space="preserve"> </w:t>
      </w:r>
      <w:bookmarkStart w:id="73" w:name="_Toc56581224"/>
    </w:p>
    <w:p w14:paraId="714DC893" w14:textId="77777777" w:rsidR="00D752AF" w:rsidRPr="00D62284" w:rsidRDefault="00AA7D08" w:rsidP="004423E5">
      <w:pPr>
        <w:pStyle w:val="Ttulo3"/>
        <w:rPr>
          <w:rFonts w:ascii="Museo Sans 300" w:hAnsi="Museo Sans 300"/>
          <w:b/>
          <w:sz w:val="22"/>
          <w:szCs w:val="22"/>
          <w:lang w:val="es-MX"/>
        </w:rPr>
      </w:pPr>
      <w:bookmarkStart w:id="74" w:name="_Toc135979741"/>
      <w:r w:rsidRPr="00D62284">
        <w:rPr>
          <w:rFonts w:ascii="Museo Sans 300" w:hAnsi="Museo Sans 300"/>
          <w:b/>
          <w:sz w:val="22"/>
          <w:szCs w:val="22"/>
          <w:lang w:val="es-MX"/>
        </w:rPr>
        <w:t>4</w:t>
      </w:r>
      <w:r w:rsidR="009B117C" w:rsidRPr="00D62284">
        <w:rPr>
          <w:rFonts w:ascii="Museo Sans 300" w:hAnsi="Museo Sans 300"/>
          <w:b/>
          <w:sz w:val="22"/>
          <w:szCs w:val="22"/>
          <w:lang w:val="es-MX"/>
        </w:rPr>
        <w:t>.</w:t>
      </w:r>
      <w:r w:rsidR="00DB11D8" w:rsidRPr="00D62284">
        <w:rPr>
          <w:rFonts w:ascii="Museo Sans 300" w:hAnsi="Museo Sans 300"/>
          <w:b/>
          <w:sz w:val="22"/>
          <w:szCs w:val="22"/>
          <w:lang w:val="es-MX"/>
        </w:rPr>
        <w:t>2</w:t>
      </w:r>
      <w:r w:rsidR="009B117C" w:rsidRPr="00D62284">
        <w:rPr>
          <w:rFonts w:ascii="Museo Sans 300" w:hAnsi="Museo Sans 300"/>
          <w:b/>
          <w:sz w:val="22"/>
          <w:szCs w:val="22"/>
          <w:lang w:val="es-MX"/>
        </w:rPr>
        <w:t xml:space="preserve"> </w:t>
      </w:r>
      <w:r w:rsidR="00D752AF" w:rsidRPr="00D62284">
        <w:rPr>
          <w:rFonts w:ascii="Museo Sans 300" w:hAnsi="Museo Sans 300"/>
          <w:b/>
          <w:sz w:val="22"/>
          <w:szCs w:val="22"/>
          <w:lang w:val="es-MX"/>
        </w:rPr>
        <w:t>Balance global</w:t>
      </w:r>
      <w:bookmarkEnd w:id="73"/>
      <w:bookmarkEnd w:id="74"/>
    </w:p>
    <w:p w14:paraId="5014B2FA" w14:textId="77777777" w:rsidR="00D752AF" w:rsidRPr="00C36C79" w:rsidRDefault="00D752AF" w:rsidP="004A685A">
      <w:pPr>
        <w:jc w:val="both"/>
        <w:rPr>
          <w:rFonts w:ascii="Museo Sans 300" w:hAnsi="Museo Sans 300"/>
          <w:sz w:val="16"/>
          <w:szCs w:val="16"/>
          <w:lang w:val="es-MX"/>
        </w:rPr>
      </w:pPr>
    </w:p>
    <w:p w14:paraId="4522F929" w14:textId="77777777" w:rsidR="000C589F" w:rsidRDefault="000C589F" w:rsidP="00F077AF">
      <w:pPr>
        <w:jc w:val="both"/>
        <w:rPr>
          <w:rFonts w:ascii="Museo Sans 300" w:hAnsi="Museo Sans 300"/>
          <w:sz w:val="22"/>
          <w:szCs w:val="22"/>
          <w:lang w:val="es-MX"/>
        </w:rPr>
      </w:pPr>
      <w:bookmarkStart w:id="75" w:name="_Hlk128489714"/>
      <w:bookmarkEnd w:id="72"/>
      <w:r w:rsidRPr="00744291">
        <w:rPr>
          <w:rFonts w:ascii="Museo Sans 300" w:hAnsi="Museo Sans 300"/>
          <w:sz w:val="22"/>
          <w:szCs w:val="22"/>
          <w:lang w:val="es-MX"/>
        </w:rPr>
        <w:t>El Balance Fiscal del SPNF consolidado al mes de marzo de 202</w:t>
      </w:r>
      <w:r>
        <w:rPr>
          <w:rFonts w:ascii="Museo Sans 300" w:hAnsi="Museo Sans 300"/>
          <w:sz w:val="22"/>
          <w:szCs w:val="22"/>
          <w:lang w:val="es-MX"/>
        </w:rPr>
        <w:t>3</w:t>
      </w:r>
      <w:r w:rsidRPr="00744291">
        <w:rPr>
          <w:rFonts w:ascii="Museo Sans 300" w:hAnsi="Museo Sans 300"/>
          <w:sz w:val="22"/>
          <w:szCs w:val="22"/>
          <w:lang w:val="es-MX"/>
        </w:rPr>
        <w:t>, presenta un déficit de $139.3 millones, equivalente al -0.4% del PIB, m</w:t>
      </w:r>
      <w:r>
        <w:rPr>
          <w:rFonts w:ascii="Museo Sans 300" w:hAnsi="Museo Sans 300"/>
          <w:sz w:val="22"/>
          <w:szCs w:val="22"/>
          <w:lang w:val="es-MX"/>
        </w:rPr>
        <w:t xml:space="preserve">enor </w:t>
      </w:r>
      <w:r w:rsidRPr="00744291">
        <w:rPr>
          <w:rFonts w:ascii="Museo Sans 300" w:hAnsi="Museo Sans 300"/>
          <w:sz w:val="22"/>
          <w:szCs w:val="22"/>
          <w:lang w:val="es-MX"/>
        </w:rPr>
        <w:t>en $</w:t>
      </w:r>
      <w:r>
        <w:rPr>
          <w:rFonts w:ascii="Museo Sans 300" w:hAnsi="Museo Sans 300"/>
          <w:sz w:val="22"/>
          <w:szCs w:val="22"/>
          <w:lang w:val="es-MX"/>
        </w:rPr>
        <w:t>45.1</w:t>
      </w:r>
      <w:r w:rsidRPr="00744291">
        <w:rPr>
          <w:rFonts w:ascii="Museo Sans 300" w:hAnsi="Museo Sans 300"/>
          <w:sz w:val="22"/>
          <w:szCs w:val="22"/>
          <w:lang w:val="es-MX"/>
        </w:rPr>
        <w:t xml:space="preserve"> millones a los resultados del mes de </w:t>
      </w:r>
      <w:r w:rsidR="001A1E3B" w:rsidRPr="00744291">
        <w:rPr>
          <w:rFonts w:ascii="Museo Sans 300" w:hAnsi="Museo Sans 300"/>
          <w:sz w:val="22"/>
          <w:szCs w:val="22"/>
          <w:lang w:val="es-MX"/>
        </w:rPr>
        <w:t>marzo</w:t>
      </w:r>
      <w:r w:rsidRPr="00744291">
        <w:rPr>
          <w:rFonts w:ascii="Museo Sans 300" w:hAnsi="Museo Sans 300"/>
          <w:sz w:val="22"/>
          <w:szCs w:val="22"/>
          <w:lang w:val="es-MX"/>
        </w:rPr>
        <w:t xml:space="preserve"> de 2022</w:t>
      </w:r>
    </w:p>
    <w:p w14:paraId="69BD79A7" w14:textId="77777777" w:rsidR="000C589F" w:rsidRPr="00C36C79" w:rsidRDefault="000C589F" w:rsidP="00F077AF">
      <w:pPr>
        <w:jc w:val="both"/>
        <w:rPr>
          <w:rFonts w:ascii="Museo Sans 300" w:hAnsi="Museo Sans 300"/>
          <w:sz w:val="16"/>
          <w:szCs w:val="16"/>
          <w:lang w:val="es-MX"/>
        </w:rPr>
      </w:pPr>
    </w:p>
    <w:bookmarkEnd w:id="75"/>
    <w:p w14:paraId="24F0DAC1" w14:textId="77777777" w:rsidR="000F7857" w:rsidRPr="00D62284" w:rsidRDefault="00DA7944" w:rsidP="003F74EF">
      <w:pPr>
        <w:jc w:val="center"/>
        <w:rPr>
          <w:rFonts w:ascii="Museo Sans 300" w:hAnsi="Museo Sans 300"/>
          <w:sz w:val="22"/>
          <w:szCs w:val="22"/>
          <w:lang w:val="es-MX"/>
        </w:rPr>
      </w:pPr>
      <w:r w:rsidRPr="00D62284">
        <w:rPr>
          <w:rFonts w:ascii="Museo Sans 300" w:hAnsi="Museo Sans 300"/>
          <w:sz w:val="22"/>
          <w:szCs w:val="22"/>
          <w:lang w:val="es-MX"/>
        </w:rPr>
        <w:t>Gráfico 1</w:t>
      </w:r>
      <w:r w:rsidR="003F74EF" w:rsidRPr="00D62284">
        <w:rPr>
          <w:rFonts w:ascii="Museo Sans 300" w:hAnsi="Museo Sans 300"/>
          <w:sz w:val="22"/>
          <w:szCs w:val="22"/>
          <w:lang w:val="es-MX"/>
        </w:rPr>
        <w:t>0</w:t>
      </w:r>
      <w:r w:rsidRPr="00D62284">
        <w:rPr>
          <w:rFonts w:ascii="Museo Sans 300" w:hAnsi="Museo Sans 300"/>
          <w:sz w:val="22"/>
          <w:szCs w:val="22"/>
          <w:lang w:val="es-MX"/>
        </w:rPr>
        <w:t xml:space="preserve">: Balance Global con pensiones del SPNF a </w:t>
      </w:r>
      <w:r w:rsidR="00215EB6">
        <w:rPr>
          <w:rFonts w:ascii="Museo Sans 300" w:hAnsi="Museo Sans 300"/>
          <w:sz w:val="22"/>
          <w:szCs w:val="22"/>
          <w:lang w:val="es-MX"/>
        </w:rPr>
        <w:t>marzo</w:t>
      </w:r>
      <w:r w:rsidR="00215EB6" w:rsidRPr="00D62284">
        <w:rPr>
          <w:rFonts w:ascii="Museo Sans 300" w:hAnsi="Museo Sans 300"/>
          <w:sz w:val="22"/>
          <w:szCs w:val="22"/>
          <w:lang w:val="es-MX"/>
        </w:rPr>
        <w:t xml:space="preserve"> 201</w:t>
      </w:r>
      <w:r w:rsidR="00215EB6">
        <w:rPr>
          <w:rFonts w:ascii="Museo Sans 300" w:hAnsi="Museo Sans 300"/>
          <w:sz w:val="22"/>
          <w:szCs w:val="22"/>
          <w:lang w:val="es-MX"/>
        </w:rPr>
        <w:t>7</w:t>
      </w:r>
      <w:r w:rsidR="00215EB6" w:rsidRPr="00D62284">
        <w:rPr>
          <w:rFonts w:ascii="Museo Sans 300" w:hAnsi="Museo Sans 300"/>
          <w:sz w:val="22"/>
          <w:szCs w:val="22"/>
          <w:lang w:val="es-MX"/>
        </w:rPr>
        <w:t xml:space="preserve"> -202</w:t>
      </w:r>
      <w:r w:rsidR="00215EB6">
        <w:rPr>
          <w:rFonts w:ascii="Museo Sans 300" w:hAnsi="Museo Sans 300"/>
          <w:sz w:val="22"/>
          <w:szCs w:val="22"/>
          <w:lang w:val="es-MX"/>
        </w:rPr>
        <w:t xml:space="preserve">3 </w:t>
      </w:r>
    </w:p>
    <w:p w14:paraId="4704E4D8" w14:textId="77777777" w:rsidR="00DB11D8" w:rsidRPr="00D62284" w:rsidRDefault="00C36C79" w:rsidP="00386BC0">
      <w:pPr>
        <w:jc w:val="center"/>
        <w:rPr>
          <w:rFonts w:ascii="Museo Sans 300" w:hAnsi="Museo Sans 300"/>
          <w:sz w:val="22"/>
          <w:szCs w:val="22"/>
          <w:lang w:val="es-MX"/>
        </w:rPr>
      </w:pPr>
      <w:r w:rsidRPr="000C589F">
        <w:rPr>
          <w:noProof/>
        </w:rPr>
        <w:drawing>
          <wp:inline distT="0" distB="0" distL="0" distR="0" wp14:anchorId="5D2C9B35" wp14:editId="5301D875">
            <wp:extent cx="4800290" cy="2876906"/>
            <wp:effectExtent l="0" t="0" r="63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26049" cy="2892344"/>
                    </a:xfrm>
                    <a:prstGeom prst="rect">
                      <a:avLst/>
                    </a:prstGeom>
                    <a:noFill/>
                    <a:ln>
                      <a:noFill/>
                    </a:ln>
                  </pic:spPr>
                </pic:pic>
              </a:graphicData>
            </a:graphic>
          </wp:inline>
        </w:drawing>
      </w:r>
    </w:p>
    <w:p w14:paraId="21CC1E4B" w14:textId="77777777" w:rsidR="00622AAA" w:rsidRPr="00D62284" w:rsidRDefault="00622AAA" w:rsidP="00386BC0">
      <w:pPr>
        <w:jc w:val="center"/>
        <w:rPr>
          <w:rFonts w:ascii="Museo Sans 300" w:hAnsi="Museo Sans 300"/>
          <w:sz w:val="22"/>
          <w:szCs w:val="22"/>
          <w:lang w:val="es-MX"/>
        </w:rPr>
      </w:pPr>
    </w:p>
    <w:p w14:paraId="596F61CE" w14:textId="77777777" w:rsidR="00E26DEC" w:rsidRPr="00D62284" w:rsidRDefault="00E26DEC" w:rsidP="00E26DEC">
      <w:pPr>
        <w:rPr>
          <w:rFonts w:ascii="Museo Sans 300" w:hAnsi="Museo Sans 300"/>
          <w:sz w:val="22"/>
          <w:szCs w:val="22"/>
          <w:lang w:val="es-MX"/>
        </w:rPr>
      </w:pPr>
      <w:bookmarkStart w:id="76" w:name="_Toc56581225"/>
    </w:p>
    <w:p w14:paraId="21080CC1" w14:textId="77777777" w:rsidR="003B7A07" w:rsidRPr="00D62284" w:rsidRDefault="003B7A07" w:rsidP="00E26DEC">
      <w:pPr>
        <w:rPr>
          <w:rFonts w:ascii="Museo Sans 300" w:hAnsi="Museo Sans 300"/>
          <w:sz w:val="22"/>
          <w:szCs w:val="22"/>
          <w:lang w:val="es-MX"/>
        </w:rPr>
      </w:pPr>
    </w:p>
    <w:p w14:paraId="4CDE17B0" w14:textId="77777777" w:rsidR="003B7A07" w:rsidRPr="00D62284" w:rsidRDefault="003B7A07" w:rsidP="00E26DEC">
      <w:pPr>
        <w:rPr>
          <w:rFonts w:ascii="Museo Sans 300" w:hAnsi="Museo Sans 300"/>
          <w:sz w:val="22"/>
          <w:szCs w:val="22"/>
          <w:lang w:val="es-MX"/>
        </w:rPr>
      </w:pPr>
    </w:p>
    <w:p w14:paraId="7F3F9107" w14:textId="77777777" w:rsidR="003B7A07" w:rsidRPr="00D62284" w:rsidRDefault="003B7A07" w:rsidP="00E26DEC">
      <w:pPr>
        <w:rPr>
          <w:rFonts w:ascii="Museo Sans 300" w:hAnsi="Museo Sans 300"/>
          <w:sz w:val="22"/>
          <w:szCs w:val="22"/>
          <w:lang w:val="es-MX"/>
        </w:rPr>
      </w:pPr>
    </w:p>
    <w:p w14:paraId="44ABAE6E" w14:textId="77777777" w:rsidR="003B7A07" w:rsidRPr="00D62284" w:rsidRDefault="003B7A07" w:rsidP="00E26DEC">
      <w:pPr>
        <w:rPr>
          <w:rFonts w:ascii="Museo Sans 300" w:hAnsi="Museo Sans 300"/>
          <w:sz w:val="22"/>
          <w:szCs w:val="22"/>
          <w:lang w:val="es-MX"/>
        </w:rPr>
      </w:pPr>
    </w:p>
    <w:p w14:paraId="094F9997" w14:textId="77777777" w:rsidR="00E66ABF" w:rsidRPr="00D62284" w:rsidRDefault="00E66ABF" w:rsidP="00E26DEC">
      <w:pPr>
        <w:rPr>
          <w:rFonts w:ascii="Museo Sans 300" w:hAnsi="Museo Sans 300"/>
          <w:sz w:val="22"/>
          <w:szCs w:val="22"/>
          <w:lang w:val="es-MX"/>
        </w:rPr>
      </w:pPr>
    </w:p>
    <w:p w14:paraId="4DC3F159" w14:textId="77777777" w:rsidR="00E66ABF" w:rsidRPr="00D62284" w:rsidRDefault="00E66ABF" w:rsidP="00E26DEC">
      <w:pPr>
        <w:rPr>
          <w:rFonts w:ascii="Museo Sans 300" w:hAnsi="Museo Sans 300"/>
          <w:sz w:val="22"/>
          <w:szCs w:val="22"/>
          <w:lang w:val="es-MX"/>
        </w:rPr>
      </w:pPr>
    </w:p>
    <w:p w14:paraId="710EC5B6" w14:textId="77777777" w:rsidR="00E66ABF" w:rsidRPr="00D62284" w:rsidRDefault="00E66ABF" w:rsidP="00E26DEC">
      <w:pPr>
        <w:rPr>
          <w:rFonts w:ascii="Museo Sans 300" w:hAnsi="Museo Sans 300"/>
          <w:sz w:val="22"/>
          <w:szCs w:val="22"/>
          <w:lang w:val="es-MX"/>
        </w:rPr>
      </w:pPr>
    </w:p>
    <w:p w14:paraId="5EC3C3E9" w14:textId="77777777" w:rsidR="00E66ABF" w:rsidRPr="00D62284" w:rsidRDefault="00E66ABF" w:rsidP="00E26DEC">
      <w:pPr>
        <w:rPr>
          <w:rFonts w:ascii="Museo Sans 300" w:hAnsi="Museo Sans 300"/>
          <w:sz w:val="22"/>
          <w:szCs w:val="22"/>
          <w:lang w:val="es-MX"/>
        </w:rPr>
      </w:pPr>
    </w:p>
    <w:p w14:paraId="173FB7F6" w14:textId="77777777" w:rsidR="00E66ABF" w:rsidRPr="00D62284" w:rsidRDefault="00E66ABF" w:rsidP="00E26DEC">
      <w:pPr>
        <w:rPr>
          <w:rFonts w:ascii="Museo Sans 300" w:hAnsi="Museo Sans 300"/>
          <w:sz w:val="22"/>
          <w:szCs w:val="22"/>
          <w:lang w:val="es-MX"/>
        </w:rPr>
      </w:pPr>
    </w:p>
    <w:p w14:paraId="02810494" w14:textId="77777777" w:rsidR="00B53EC3" w:rsidRPr="00D62284" w:rsidRDefault="00B53EC3" w:rsidP="00831D82">
      <w:pPr>
        <w:pStyle w:val="Ttulo2"/>
        <w:jc w:val="center"/>
        <w:rPr>
          <w:rFonts w:ascii="Museo Sans 300" w:hAnsi="Museo Sans 300"/>
          <w:b/>
          <w:sz w:val="22"/>
          <w:szCs w:val="22"/>
          <w:lang w:val="es-MX"/>
        </w:rPr>
      </w:pPr>
    </w:p>
    <w:p w14:paraId="2A995BB0" w14:textId="77777777" w:rsidR="00BE54F5" w:rsidRPr="00D62284" w:rsidRDefault="00AA7D08" w:rsidP="00831D82">
      <w:pPr>
        <w:pStyle w:val="Ttulo2"/>
        <w:jc w:val="center"/>
        <w:rPr>
          <w:rFonts w:ascii="Museo Sans 300" w:hAnsi="Museo Sans 300"/>
          <w:b/>
          <w:sz w:val="22"/>
          <w:szCs w:val="22"/>
          <w:lang w:val="es-MX"/>
        </w:rPr>
      </w:pPr>
      <w:bookmarkStart w:id="77" w:name="_Toc135979742"/>
      <w:r w:rsidRPr="00D62284">
        <w:rPr>
          <w:rFonts w:ascii="Museo Sans 300" w:hAnsi="Museo Sans 300"/>
          <w:b/>
          <w:sz w:val="22"/>
          <w:szCs w:val="22"/>
          <w:lang w:val="es-MX"/>
        </w:rPr>
        <w:t>5</w:t>
      </w:r>
      <w:r w:rsidR="004423E5" w:rsidRPr="00D62284">
        <w:rPr>
          <w:rFonts w:ascii="Museo Sans 300" w:hAnsi="Museo Sans 300"/>
          <w:b/>
          <w:sz w:val="22"/>
          <w:szCs w:val="22"/>
          <w:lang w:val="es-MX"/>
        </w:rPr>
        <w:t xml:space="preserve">. </w:t>
      </w:r>
      <w:r w:rsidR="00D703ED" w:rsidRPr="00D62284">
        <w:rPr>
          <w:rFonts w:ascii="Museo Sans 300" w:hAnsi="Museo Sans 300"/>
          <w:b/>
          <w:sz w:val="22"/>
          <w:szCs w:val="22"/>
          <w:lang w:val="es-MX"/>
        </w:rPr>
        <w:t>A</w:t>
      </w:r>
      <w:r w:rsidR="00620488" w:rsidRPr="00D62284">
        <w:rPr>
          <w:rFonts w:ascii="Museo Sans 300" w:hAnsi="Museo Sans 300"/>
          <w:b/>
          <w:sz w:val="22"/>
          <w:szCs w:val="22"/>
          <w:lang w:val="es-MX"/>
        </w:rPr>
        <w:t>NEXOS</w:t>
      </w:r>
      <w:bookmarkEnd w:id="76"/>
      <w:bookmarkEnd w:id="77"/>
    </w:p>
    <w:p w14:paraId="585F3213" w14:textId="77777777" w:rsidR="00620488" w:rsidRPr="00D62284" w:rsidRDefault="00620488" w:rsidP="00D834BD">
      <w:pPr>
        <w:pStyle w:val="Ttulo1"/>
        <w:rPr>
          <w:lang w:val="es-MX"/>
        </w:rPr>
      </w:pPr>
    </w:p>
    <w:p w14:paraId="5710EA27" w14:textId="77777777" w:rsidR="00B80A8E" w:rsidRPr="00D62284" w:rsidRDefault="00B80A8E" w:rsidP="004A685A">
      <w:pPr>
        <w:jc w:val="both"/>
        <w:rPr>
          <w:rFonts w:ascii="Museo Sans 300" w:hAnsi="Museo Sans 300"/>
          <w:sz w:val="22"/>
          <w:szCs w:val="22"/>
          <w:lang w:val="es-MX"/>
        </w:rPr>
      </w:pPr>
    </w:p>
    <w:p w14:paraId="3EF3BF8C" w14:textId="77777777" w:rsidR="00650F9B" w:rsidRPr="00D62284" w:rsidRDefault="00650F9B" w:rsidP="004A685A">
      <w:pPr>
        <w:jc w:val="center"/>
        <w:rPr>
          <w:rFonts w:ascii="Museo Sans 300" w:hAnsi="Museo Sans 300"/>
          <w:b/>
          <w:sz w:val="22"/>
          <w:szCs w:val="22"/>
          <w:lang w:val="es-MX"/>
        </w:rPr>
      </w:pPr>
    </w:p>
    <w:p w14:paraId="28082E7C" w14:textId="77777777" w:rsidR="001C7095" w:rsidRPr="00D62284" w:rsidRDefault="001C7095" w:rsidP="004A685A">
      <w:pPr>
        <w:jc w:val="center"/>
        <w:rPr>
          <w:rFonts w:ascii="Museo Sans 300" w:hAnsi="Museo Sans 300"/>
          <w:b/>
          <w:sz w:val="22"/>
          <w:szCs w:val="22"/>
          <w:lang w:val="es-MX"/>
        </w:rPr>
      </w:pPr>
    </w:p>
    <w:p w14:paraId="5CEC0F9B" w14:textId="77777777" w:rsidR="001C7095" w:rsidRPr="00D62284" w:rsidRDefault="001C7095" w:rsidP="004A685A">
      <w:pPr>
        <w:jc w:val="center"/>
        <w:rPr>
          <w:rFonts w:ascii="Museo Sans 300" w:hAnsi="Museo Sans 300"/>
          <w:b/>
          <w:sz w:val="22"/>
          <w:szCs w:val="22"/>
          <w:lang w:val="es-MX"/>
        </w:rPr>
      </w:pPr>
    </w:p>
    <w:p w14:paraId="671F8EDD" w14:textId="77777777" w:rsidR="001C7095" w:rsidRPr="00D62284" w:rsidRDefault="001C7095" w:rsidP="004A685A">
      <w:pPr>
        <w:jc w:val="center"/>
        <w:rPr>
          <w:rFonts w:ascii="Museo Sans 300" w:hAnsi="Museo Sans 300"/>
          <w:b/>
          <w:sz w:val="22"/>
          <w:szCs w:val="22"/>
          <w:lang w:val="es-MX"/>
        </w:rPr>
      </w:pPr>
    </w:p>
    <w:p w14:paraId="40B8A128" w14:textId="77777777" w:rsidR="001C7095" w:rsidRPr="00D62284" w:rsidRDefault="001C7095" w:rsidP="004A685A">
      <w:pPr>
        <w:jc w:val="center"/>
        <w:rPr>
          <w:rFonts w:ascii="Museo Sans 300" w:hAnsi="Museo Sans 300"/>
          <w:b/>
          <w:sz w:val="22"/>
          <w:szCs w:val="22"/>
          <w:lang w:val="es-MX"/>
        </w:rPr>
      </w:pPr>
    </w:p>
    <w:p w14:paraId="060B5274" w14:textId="77777777" w:rsidR="001C7095" w:rsidRPr="00D62284" w:rsidRDefault="001C7095" w:rsidP="004A685A">
      <w:pPr>
        <w:jc w:val="center"/>
        <w:rPr>
          <w:rFonts w:ascii="Museo Sans 300" w:hAnsi="Museo Sans 300"/>
          <w:b/>
          <w:sz w:val="22"/>
          <w:szCs w:val="22"/>
          <w:lang w:val="es-MX"/>
        </w:rPr>
      </w:pPr>
    </w:p>
    <w:p w14:paraId="7B66D439" w14:textId="77777777" w:rsidR="001C7095" w:rsidRPr="00D62284" w:rsidRDefault="001C7095" w:rsidP="004A685A">
      <w:pPr>
        <w:jc w:val="center"/>
        <w:rPr>
          <w:rFonts w:ascii="Museo Sans 300" w:hAnsi="Museo Sans 300"/>
          <w:b/>
          <w:sz w:val="22"/>
          <w:szCs w:val="22"/>
          <w:lang w:val="es-MX"/>
        </w:rPr>
      </w:pPr>
    </w:p>
    <w:p w14:paraId="32E895BB" w14:textId="77777777" w:rsidR="001C7095" w:rsidRPr="00D62284" w:rsidRDefault="001C7095" w:rsidP="004A685A">
      <w:pPr>
        <w:jc w:val="center"/>
        <w:rPr>
          <w:rFonts w:ascii="Museo Sans 300" w:hAnsi="Museo Sans 300"/>
          <w:b/>
          <w:sz w:val="22"/>
          <w:szCs w:val="22"/>
          <w:lang w:val="es-MX"/>
        </w:rPr>
      </w:pPr>
    </w:p>
    <w:p w14:paraId="1FC4E6B3" w14:textId="77777777" w:rsidR="001C7095" w:rsidRPr="00D62284" w:rsidRDefault="001C7095" w:rsidP="004A685A">
      <w:pPr>
        <w:jc w:val="center"/>
        <w:rPr>
          <w:rFonts w:ascii="Museo Sans 300" w:hAnsi="Museo Sans 300"/>
          <w:b/>
          <w:sz w:val="22"/>
          <w:szCs w:val="22"/>
          <w:lang w:val="es-MX"/>
        </w:rPr>
      </w:pPr>
    </w:p>
    <w:p w14:paraId="5FD32A9B" w14:textId="77777777" w:rsidR="001C7095" w:rsidRPr="00D62284" w:rsidRDefault="001C7095" w:rsidP="004A685A">
      <w:pPr>
        <w:jc w:val="center"/>
        <w:rPr>
          <w:rFonts w:ascii="Museo Sans 300" w:hAnsi="Museo Sans 300"/>
          <w:b/>
          <w:sz w:val="22"/>
          <w:szCs w:val="22"/>
          <w:lang w:val="es-MX"/>
        </w:rPr>
      </w:pPr>
    </w:p>
    <w:p w14:paraId="43166462" w14:textId="77777777" w:rsidR="001C7095" w:rsidRPr="00D62284" w:rsidRDefault="001C7095" w:rsidP="004A685A">
      <w:pPr>
        <w:jc w:val="center"/>
        <w:rPr>
          <w:rFonts w:ascii="Museo Sans 300" w:hAnsi="Museo Sans 300"/>
          <w:b/>
          <w:sz w:val="22"/>
          <w:szCs w:val="22"/>
          <w:lang w:val="es-MX"/>
        </w:rPr>
      </w:pPr>
    </w:p>
    <w:p w14:paraId="4D15E8E7" w14:textId="77777777" w:rsidR="001C7095" w:rsidRPr="00D62284" w:rsidRDefault="001C7095" w:rsidP="004A685A">
      <w:pPr>
        <w:jc w:val="center"/>
        <w:rPr>
          <w:rFonts w:ascii="Museo Sans 300" w:hAnsi="Museo Sans 300"/>
          <w:b/>
          <w:sz w:val="22"/>
          <w:szCs w:val="22"/>
          <w:lang w:val="es-MX"/>
        </w:rPr>
      </w:pPr>
    </w:p>
    <w:p w14:paraId="5C94D5EF" w14:textId="77777777" w:rsidR="001C7095" w:rsidRPr="00D62284" w:rsidRDefault="001C7095" w:rsidP="004A685A">
      <w:pPr>
        <w:jc w:val="center"/>
        <w:rPr>
          <w:rFonts w:ascii="Museo Sans 300" w:hAnsi="Museo Sans 300"/>
          <w:b/>
          <w:sz w:val="22"/>
          <w:szCs w:val="22"/>
          <w:lang w:val="es-MX"/>
        </w:rPr>
      </w:pPr>
    </w:p>
    <w:p w14:paraId="54E020DE" w14:textId="77777777" w:rsidR="001C7095" w:rsidRPr="00D62284" w:rsidRDefault="001C7095" w:rsidP="004A685A">
      <w:pPr>
        <w:jc w:val="center"/>
        <w:rPr>
          <w:rFonts w:ascii="Museo Sans 300" w:hAnsi="Museo Sans 300"/>
          <w:b/>
          <w:sz w:val="22"/>
          <w:szCs w:val="22"/>
          <w:lang w:val="es-MX"/>
        </w:rPr>
      </w:pPr>
    </w:p>
    <w:p w14:paraId="3559C5D5" w14:textId="77777777" w:rsidR="001C7095" w:rsidRPr="00D62284" w:rsidRDefault="001C7095" w:rsidP="004A685A">
      <w:pPr>
        <w:jc w:val="center"/>
        <w:rPr>
          <w:rFonts w:ascii="Museo Sans 300" w:hAnsi="Museo Sans 300"/>
          <w:b/>
          <w:sz w:val="22"/>
          <w:szCs w:val="22"/>
          <w:lang w:val="es-MX"/>
        </w:rPr>
      </w:pPr>
    </w:p>
    <w:p w14:paraId="50074668" w14:textId="77777777" w:rsidR="001C7095" w:rsidRPr="00D62284" w:rsidRDefault="001C7095" w:rsidP="004A685A">
      <w:pPr>
        <w:jc w:val="center"/>
        <w:rPr>
          <w:rFonts w:ascii="Museo Sans 300" w:hAnsi="Museo Sans 300"/>
          <w:b/>
          <w:sz w:val="22"/>
          <w:szCs w:val="22"/>
          <w:lang w:val="es-MX"/>
        </w:rPr>
      </w:pPr>
    </w:p>
    <w:p w14:paraId="4224EF4E" w14:textId="77777777" w:rsidR="001C7095" w:rsidRPr="00D62284" w:rsidRDefault="001C7095" w:rsidP="004A685A">
      <w:pPr>
        <w:jc w:val="center"/>
        <w:rPr>
          <w:rFonts w:ascii="Museo Sans 300" w:hAnsi="Museo Sans 300"/>
          <w:b/>
          <w:sz w:val="22"/>
          <w:szCs w:val="22"/>
          <w:lang w:val="es-MX"/>
        </w:rPr>
      </w:pPr>
    </w:p>
    <w:p w14:paraId="1DFD4FEA" w14:textId="77777777" w:rsidR="001C7095" w:rsidRPr="00D62284" w:rsidRDefault="001C7095" w:rsidP="004A685A">
      <w:pPr>
        <w:jc w:val="center"/>
        <w:rPr>
          <w:rFonts w:ascii="Museo Sans 300" w:hAnsi="Museo Sans 300"/>
          <w:b/>
          <w:sz w:val="22"/>
          <w:szCs w:val="22"/>
          <w:lang w:val="es-MX"/>
        </w:rPr>
      </w:pPr>
    </w:p>
    <w:p w14:paraId="19EF8FEA" w14:textId="77777777" w:rsidR="00E26DEC" w:rsidRPr="00D62284" w:rsidRDefault="00E26DEC" w:rsidP="004A685A">
      <w:pPr>
        <w:jc w:val="center"/>
        <w:rPr>
          <w:rFonts w:ascii="Museo Sans 300" w:hAnsi="Museo Sans 300"/>
          <w:b/>
          <w:sz w:val="22"/>
          <w:szCs w:val="22"/>
          <w:lang w:val="es-MX"/>
        </w:rPr>
      </w:pPr>
    </w:p>
    <w:p w14:paraId="1670B790" w14:textId="77777777" w:rsidR="00E26DEC" w:rsidRPr="00D62284" w:rsidRDefault="00E26DEC" w:rsidP="004A685A">
      <w:pPr>
        <w:jc w:val="center"/>
        <w:rPr>
          <w:rFonts w:ascii="Museo Sans 300" w:hAnsi="Museo Sans 300"/>
          <w:b/>
          <w:sz w:val="22"/>
          <w:szCs w:val="22"/>
          <w:lang w:val="es-MX"/>
        </w:rPr>
      </w:pPr>
    </w:p>
    <w:p w14:paraId="7D3EC196" w14:textId="77777777" w:rsidR="00E26DEC" w:rsidRPr="00D62284" w:rsidRDefault="00E26DEC" w:rsidP="004A685A">
      <w:pPr>
        <w:jc w:val="center"/>
        <w:rPr>
          <w:rFonts w:ascii="Museo Sans 300" w:hAnsi="Museo Sans 300"/>
          <w:b/>
          <w:sz w:val="22"/>
          <w:szCs w:val="22"/>
          <w:lang w:val="es-MX"/>
        </w:rPr>
      </w:pPr>
    </w:p>
    <w:p w14:paraId="6B95931F" w14:textId="77777777" w:rsidR="00E26DEC" w:rsidRPr="00D62284" w:rsidRDefault="00E26DEC" w:rsidP="004A685A">
      <w:pPr>
        <w:jc w:val="center"/>
        <w:rPr>
          <w:rFonts w:ascii="Museo Sans 300" w:hAnsi="Museo Sans 300"/>
          <w:b/>
          <w:sz w:val="22"/>
          <w:szCs w:val="22"/>
          <w:lang w:val="es-MX"/>
        </w:rPr>
      </w:pPr>
    </w:p>
    <w:p w14:paraId="643A015F" w14:textId="77777777" w:rsidR="00E26DEC" w:rsidRPr="00D62284" w:rsidRDefault="00E26DEC" w:rsidP="004A685A">
      <w:pPr>
        <w:jc w:val="center"/>
        <w:rPr>
          <w:rFonts w:ascii="Museo Sans 300" w:hAnsi="Museo Sans 300"/>
          <w:b/>
          <w:sz w:val="22"/>
          <w:szCs w:val="22"/>
          <w:lang w:val="es-MX"/>
        </w:rPr>
      </w:pPr>
    </w:p>
    <w:p w14:paraId="2053961F" w14:textId="77777777" w:rsidR="00E26DEC" w:rsidRPr="00D62284" w:rsidRDefault="00E26DEC" w:rsidP="004A685A">
      <w:pPr>
        <w:jc w:val="center"/>
        <w:rPr>
          <w:rFonts w:ascii="Museo Sans 300" w:hAnsi="Museo Sans 300"/>
          <w:b/>
          <w:sz w:val="22"/>
          <w:szCs w:val="22"/>
          <w:lang w:val="es-MX"/>
        </w:rPr>
      </w:pPr>
    </w:p>
    <w:p w14:paraId="41B2D95C" w14:textId="77777777" w:rsidR="00E26DEC" w:rsidRPr="00D62284" w:rsidRDefault="00E26DEC" w:rsidP="004A685A">
      <w:pPr>
        <w:jc w:val="center"/>
        <w:rPr>
          <w:rFonts w:ascii="Museo Sans 300" w:hAnsi="Museo Sans 300"/>
          <w:b/>
          <w:sz w:val="22"/>
          <w:szCs w:val="22"/>
          <w:lang w:val="es-MX"/>
        </w:rPr>
      </w:pPr>
    </w:p>
    <w:p w14:paraId="05497DCF" w14:textId="77777777" w:rsidR="00E26DEC" w:rsidRPr="00D62284" w:rsidRDefault="00E26DEC" w:rsidP="004A685A">
      <w:pPr>
        <w:jc w:val="center"/>
        <w:rPr>
          <w:rFonts w:ascii="Museo Sans 300" w:hAnsi="Museo Sans 300"/>
          <w:b/>
          <w:sz w:val="22"/>
          <w:szCs w:val="22"/>
          <w:lang w:val="es-MX"/>
        </w:rPr>
      </w:pPr>
    </w:p>
    <w:p w14:paraId="6F6C2A70" w14:textId="77777777" w:rsidR="00E26DEC" w:rsidRPr="00D62284" w:rsidRDefault="00E26DEC" w:rsidP="004A685A">
      <w:pPr>
        <w:jc w:val="center"/>
        <w:rPr>
          <w:rFonts w:ascii="Museo Sans 300" w:hAnsi="Museo Sans 300"/>
          <w:b/>
          <w:sz w:val="22"/>
          <w:szCs w:val="22"/>
          <w:lang w:val="es-MX"/>
        </w:rPr>
      </w:pPr>
    </w:p>
    <w:p w14:paraId="23A50C64" w14:textId="77777777" w:rsidR="00E26DEC" w:rsidRPr="00D62284" w:rsidRDefault="00E26DEC" w:rsidP="004A685A">
      <w:pPr>
        <w:jc w:val="center"/>
        <w:rPr>
          <w:rFonts w:ascii="Museo Sans 300" w:hAnsi="Museo Sans 300"/>
          <w:b/>
          <w:sz w:val="22"/>
          <w:szCs w:val="22"/>
          <w:lang w:val="es-MX"/>
        </w:rPr>
      </w:pPr>
    </w:p>
    <w:p w14:paraId="0DD91BFE" w14:textId="77777777" w:rsidR="00E26DEC" w:rsidRPr="00D62284" w:rsidRDefault="00E26DEC" w:rsidP="004A685A">
      <w:pPr>
        <w:jc w:val="center"/>
        <w:rPr>
          <w:rFonts w:ascii="Museo Sans 300" w:hAnsi="Museo Sans 300"/>
          <w:b/>
          <w:sz w:val="22"/>
          <w:szCs w:val="22"/>
          <w:lang w:val="es-MX"/>
        </w:rPr>
      </w:pPr>
    </w:p>
    <w:p w14:paraId="5D139392" w14:textId="77777777" w:rsidR="00E26DEC" w:rsidRPr="00D62284" w:rsidRDefault="00E26DEC" w:rsidP="004A685A">
      <w:pPr>
        <w:jc w:val="center"/>
        <w:rPr>
          <w:rFonts w:ascii="Museo Sans 300" w:hAnsi="Museo Sans 300"/>
          <w:b/>
          <w:sz w:val="22"/>
          <w:szCs w:val="22"/>
          <w:lang w:val="es-MX"/>
        </w:rPr>
      </w:pPr>
    </w:p>
    <w:p w14:paraId="53114000" w14:textId="77777777" w:rsidR="00E26DEC" w:rsidRPr="00D62284" w:rsidRDefault="00E26DEC" w:rsidP="004A685A">
      <w:pPr>
        <w:jc w:val="center"/>
        <w:rPr>
          <w:rFonts w:ascii="Museo Sans 300" w:hAnsi="Museo Sans 300"/>
          <w:b/>
          <w:sz w:val="22"/>
          <w:szCs w:val="22"/>
          <w:lang w:val="es-MX"/>
        </w:rPr>
      </w:pPr>
    </w:p>
    <w:p w14:paraId="57D1126C" w14:textId="77777777" w:rsidR="00E26DEC" w:rsidRPr="00D62284" w:rsidRDefault="00E26DEC" w:rsidP="004A685A">
      <w:pPr>
        <w:jc w:val="center"/>
        <w:rPr>
          <w:rFonts w:ascii="Museo Sans 300" w:hAnsi="Museo Sans 300"/>
          <w:b/>
          <w:sz w:val="22"/>
          <w:szCs w:val="22"/>
          <w:lang w:val="es-MX"/>
        </w:rPr>
      </w:pPr>
    </w:p>
    <w:p w14:paraId="0ABC8B96" w14:textId="77777777" w:rsidR="00E26DEC" w:rsidRPr="00D62284" w:rsidRDefault="00E26DEC" w:rsidP="004A685A">
      <w:pPr>
        <w:jc w:val="center"/>
        <w:rPr>
          <w:rFonts w:ascii="Museo Sans 300" w:hAnsi="Museo Sans 300"/>
          <w:b/>
          <w:sz w:val="22"/>
          <w:szCs w:val="22"/>
          <w:lang w:val="es-MX"/>
        </w:rPr>
      </w:pPr>
    </w:p>
    <w:p w14:paraId="7E439E81" w14:textId="77777777" w:rsidR="00E26DEC" w:rsidRPr="00D62284" w:rsidRDefault="00E26DEC" w:rsidP="004A685A">
      <w:pPr>
        <w:jc w:val="center"/>
        <w:rPr>
          <w:rFonts w:ascii="Museo Sans 300" w:hAnsi="Museo Sans 300"/>
          <w:b/>
          <w:sz w:val="22"/>
          <w:szCs w:val="22"/>
          <w:lang w:val="es-MX"/>
        </w:rPr>
      </w:pPr>
    </w:p>
    <w:p w14:paraId="329BF87B" w14:textId="61250D5C" w:rsidR="0045474C" w:rsidRPr="00D62284" w:rsidRDefault="0045474C" w:rsidP="0045474C">
      <w:pPr>
        <w:jc w:val="center"/>
        <w:rPr>
          <w:rFonts w:ascii="Museo Sans 300" w:hAnsi="Museo Sans 300"/>
          <w:b/>
          <w:sz w:val="22"/>
          <w:szCs w:val="22"/>
          <w:lang w:val="es-MX"/>
        </w:rPr>
      </w:pPr>
      <w:r w:rsidRPr="00D62284">
        <w:rPr>
          <w:rFonts w:ascii="Museo Sans 300" w:hAnsi="Museo Sans 300"/>
          <w:b/>
          <w:sz w:val="22"/>
          <w:szCs w:val="22"/>
          <w:lang w:val="es-MX"/>
        </w:rPr>
        <w:lastRenderedPageBreak/>
        <w:t xml:space="preserve">Anexo </w:t>
      </w:r>
      <w:r>
        <w:rPr>
          <w:rFonts w:ascii="Museo Sans 300" w:hAnsi="Museo Sans 300"/>
          <w:b/>
          <w:sz w:val="22"/>
          <w:szCs w:val="22"/>
          <w:lang w:val="es-MX"/>
        </w:rPr>
        <w:t>1</w:t>
      </w:r>
      <w:r w:rsidRPr="00D62284">
        <w:rPr>
          <w:rFonts w:ascii="Museo Sans 300" w:hAnsi="Museo Sans 300"/>
          <w:b/>
          <w:sz w:val="22"/>
          <w:szCs w:val="22"/>
          <w:lang w:val="es-MX"/>
        </w:rPr>
        <w:t xml:space="preserve">: Ingresos Totales del Sector Público No Financiero a </w:t>
      </w:r>
      <w:r>
        <w:rPr>
          <w:rFonts w:ascii="Museo Sans 300" w:hAnsi="Museo Sans 300"/>
          <w:b/>
          <w:sz w:val="22"/>
          <w:szCs w:val="22"/>
          <w:lang w:val="es-MX"/>
        </w:rPr>
        <w:t xml:space="preserve">marzo </w:t>
      </w:r>
      <w:r w:rsidRPr="00D62284">
        <w:rPr>
          <w:rFonts w:ascii="Museo Sans 300" w:hAnsi="Museo Sans 300"/>
          <w:b/>
          <w:sz w:val="22"/>
          <w:szCs w:val="22"/>
          <w:lang w:val="es-MX"/>
        </w:rPr>
        <w:t>202</w:t>
      </w:r>
      <w:r>
        <w:rPr>
          <w:rFonts w:ascii="Museo Sans 300" w:hAnsi="Museo Sans 300"/>
          <w:b/>
          <w:sz w:val="22"/>
          <w:szCs w:val="22"/>
          <w:lang w:val="es-MX"/>
        </w:rPr>
        <w:t>3</w:t>
      </w:r>
    </w:p>
    <w:p w14:paraId="24984999" w14:textId="77777777" w:rsidR="0045474C" w:rsidRPr="00D62284" w:rsidRDefault="0045474C" w:rsidP="0045474C">
      <w:pPr>
        <w:jc w:val="center"/>
        <w:rPr>
          <w:rFonts w:ascii="Museo Sans 300" w:hAnsi="Museo Sans 300"/>
          <w:b/>
          <w:sz w:val="22"/>
          <w:szCs w:val="22"/>
          <w:lang w:val="es-MX"/>
        </w:rPr>
      </w:pPr>
      <w:r w:rsidRPr="00D62284">
        <w:rPr>
          <w:rFonts w:ascii="Museo Sans 300" w:hAnsi="Museo Sans 300"/>
          <w:b/>
          <w:sz w:val="22"/>
          <w:szCs w:val="22"/>
          <w:lang w:val="es-MX"/>
        </w:rPr>
        <w:t>(Millones $)</w:t>
      </w:r>
    </w:p>
    <w:p w14:paraId="014C2DEE" w14:textId="77777777" w:rsidR="0045474C" w:rsidRPr="00D62284" w:rsidRDefault="0045474C" w:rsidP="0045474C">
      <w:pPr>
        <w:jc w:val="center"/>
        <w:rPr>
          <w:rFonts w:ascii="Museo Sans 300" w:hAnsi="Museo Sans 300"/>
          <w:b/>
          <w:sz w:val="22"/>
          <w:szCs w:val="22"/>
          <w:lang w:val="es-MX"/>
        </w:rPr>
      </w:pPr>
    </w:p>
    <w:p w14:paraId="628AB18A" w14:textId="77777777" w:rsidR="0045474C" w:rsidRPr="00D62284" w:rsidRDefault="0045474C" w:rsidP="0045474C">
      <w:pPr>
        <w:jc w:val="center"/>
        <w:rPr>
          <w:rFonts w:ascii="Museo Sans 300" w:hAnsi="Museo Sans 300"/>
          <w:sz w:val="22"/>
          <w:szCs w:val="22"/>
          <w:lang w:val="es-MX"/>
        </w:rPr>
      </w:pPr>
      <w:r w:rsidRPr="00A30E46">
        <w:rPr>
          <w:noProof/>
        </w:rPr>
        <w:drawing>
          <wp:inline distT="0" distB="0" distL="0" distR="0" wp14:anchorId="35A582BC" wp14:editId="2995326D">
            <wp:extent cx="5601661" cy="5048214"/>
            <wp:effectExtent l="0" t="0" r="0" b="63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5745" cy="5060907"/>
                    </a:xfrm>
                    <a:prstGeom prst="rect">
                      <a:avLst/>
                    </a:prstGeom>
                    <a:noFill/>
                    <a:ln>
                      <a:noFill/>
                    </a:ln>
                  </pic:spPr>
                </pic:pic>
              </a:graphicData>
            </a:graphic>
          </wp:inline>
        </w:drawing>
      </w:r>
    </w:p>
    <w:p w14:paraId="7DC9F02B" w14:textId="77777777" w:rsidR="0045474C" w:rsidRPr="00D62284" w:rsidRDefault="0045474C" w:rsidP="0045474C">
      <w:pPr>
        <w:jc w:val="both"/>
        <w:rPr>
          <w:rFonts w:ascii="Museo Sans 300" w:hAnsi="Museo Sans 300"/>
          <w:sz w:val="22"/>
          <w:szCs w:val="22"/>
          <w:lang w:val="es-MX"/>
        </w:rPr>
      </w:pPr>
    </w:p>
    <w:p w14:paraId="470FA2A6" w14:textId="77777777" w:rsidR="0045474C" w:rsidRPr="00D62284" w:rsidRDefault="0045474C" w:rsidP="0045474C">
      <w:pPr>
        <w:jc w:val="both"/>
        <w:rPr>
          <w:rFonts w:ascii="Museo Sans 300" w:hAnsi="Museo Sans 300"/>
          <w:sz w:val="22"/>
          <w:szCs w:val="22"/>
          <w:lang w:val="es-MX"/>
        </w:rPr>
      </w:pPr>
    </w:p>
    <w:p w14:paraId="3DDF8C0D" w14:textId="77777777" w:rsidR="0045474C" w:rsidRPr="00D62284" w:rsidRDefault="0045474C" w:rsidP="0045474C">
      <w:pPr>
        <w:jc w:val="both"/>
        <w:rPr>
          <w:rFonts w:ascii="Museo Sans 300" w:hAnsi="Museo Sans 300"/>
          <w:sz w:val="22"/>
          <w:szCs w:val="22"/>
          <w:lang w:val="es-MX"/>
        </w:rPr>
      </w:pPr>
    </w:p>
    <w:p w14:paraId="440CAF15" w14:textId="77777777" w:rsidR="0045474C" w:rsidRPr="00D62284" w:rsidRDefault="0045474C" w:rsidP="0045474C">
      <w:pPr>
        <w:jc w:val="both"/>
        <w:rPr>
          <w:rFonts w:ascii="Museo Sans 300" w:hAnsi="Museo Sans 300"/>
          <w:sz w:val="22"/>
          <w:szCs w:val="22"/>
          <w:lang w:val="es-MX"/>
        </w:rPr>
      </w:pPr>
    </w:p>
    <w:p w14:paraId="0324B0BB" w14:textId="77777777" w:rsidR="0071275A" w:rsidRPr="00D62284" w:rsidRDefault="0071275A" w:rsidP="004A685A">
      <w:pPr>
        <w:jc w:val="center"/>
        <w:rPr>
          <w:rFonts w:ascii="Museo Sans 300" w:hAnsi="Museo Sans 300"/>
          <w:b/>
          <w:sz w:val="22"/>
          <w:szCs w:val="22"/>
          <w:lang w:val="es-MX"/>
        </w:rPr>
      </w:pPr>
    </w:p>
    <w:p w14:paraId="4EA1E499" w14:textId="77777777" w:rsidR="0045474C" w:rsidRDefault="0045474C" w:rsidP="004A685A">
      <w:pPr>
        <w:jc w:val="center"/>
        <w:rPr>
          <w:rFonts w:ascii="Museo Sans 300" w:hAnsi="Museo Sans 300"/>
          <w:b/>
          <w:sz w:val="22"/>
          <w:szCs w:val="22"/>
          <w:lang w:val="es-MX"/>
        </w:rPr>
      </w:pPr>
    </w:p>
    <w:p w14:paraId="2392415E" w14:textId="77777777" w:rsidR="0045474C" w:rsidRDefault="0045474C" w:rsidP="004A685A">
      <w:pPr>
        <w:jc w:val="center"/>
        <w:rPr>
          <w:rFonts w:ascii="Museo Sans 300" w:hAnsi="Museo Sans 300"/>
          <w:b/>
          <w:sz w:val="22"/>
          <w:szCs w:val="22"/>
          <w:lang w:val="es-MX"/>
        </w:rPr>
      </w:pPr>
    </w:p>
    <w:p w14:paraId="57595956" w14:textId="77777777" w:rsidR="0045474C" w:rsidRDefault="0045474C" w:rsidP="004A685A">
      <w:pPr>
        <w:jc w:val="center"/>
        <w:rPr>
          <w:rFonts w:ascii="Museo Sans 300" w:hAnsi="Museo Sans 300"/>
          <w:b/>
          <w:sz w:val="22"/>
          <w:szCs w:val="22"/>
          <w:lang w:val="es-MX"/>
        </w:rPr>
      </w:pPr>
    </w:p>
    <w:p w14:paraId="3878DF9F" w14:textId="77777777" w:rsidR="0045474C" w:rsidRDefault="0045474C" w:rsidP="004A685A">
      <w:pPr>
        <w:jc w:val="center"/>
        <w:rPr>
          <w:rFonts w:ascii="Museo Sans 300" w:hAnsi="Museo Sans 300"/>
          <w:b/>
          <w:sz w:val="22"/>
          <w:szCs w:val="22"/>
          <w:lang w:val="es-MX"/>
        </w:rPr>
      </w:pPr>
    </w:p>
    <w:p w14:paraId="39DC5F66" w14:textId="77777777" w:rsidR="0045474C" w:rsidRDefault="0045474C" w:rsidP="004A685A">
      <w:pPr>
        <w:jc w:val="center"/>
        <w:rPr>
          <w:rFonts w:ascii="Museo Sans 300" w:hAnsi="Museo Sans 300"/>
          <w:b/>
          <w:sz w:val="22"/>
          <w:szCs w:val="22"/>
          <w:lang w:val="es-MX"/>
        </w:rPr>
      </w:pPr>
    </w:p>
    <w:p w14:paraId="21C85D6F" w14:textId="77777777" w:rsidR="0045474C" w:rsidRDefault="0045474C" w:rsidP="004A685A">
      <w:pPr>
        <w:jc w:val="center"/>
        <w:rPr>
          <w:rFonts w:ascii="Museo Sans 300" w:hAnsi="Museo Sans 300"/>
          <w:b/>
          <w:sz w:val="22"/>
          <w:szCs w:val="22"/>
          <w:lang w:val="es-MX"/>
        </w:rPr>
      </w:pPr>
    </w:p>
    <w:p w14:paraId="2ACF3212" w14:textId="77777777" w:rsidR="0045474C" w:rsidRDefault="0045474C" w:rsidP="004A685A">
      <w:pPr>
        <w:jc w:val="center"/>
        <w:rPr>
          <w:rFonts w:ascii="Museo Sans 300" w:hAnsi="Museo Sans 300"/>
          <w:b/>
          <w:sz w:val="22"/>
          <w:szCs w:val="22"/>
          <w:lang w:val="es-MX"/>
        </w:rPr>
      </w:pPr>
    </w:p>
    <w:p w14:paraId="1DD45EEF" w14:textId="77777777" w:rsidR="0045474C" w:rsidRDefault="0045474C" w:rsidP="004A685A">
      <w:pPr>
        <w:jc w:val="center"/>
        <w:rPr>
          <w:rFonts w:ascii="Museo Sans 300" w:hAnsi="Museo Sans 300"/>
          <w:b/>
          <w:sz w:val="22"/>
          <w:szCs w:val="22"/>
          <w:lang w:val="es-MX"/>
        </w:rPr>
      </w:pPr>
    </w:p>
    <w:p w14:paraId="09BB77E3" w14:textId="77777777" w:rsidR="0045474C" w:rsidRDefault="0045474C" w:rsidP="004A685A">
      <w:pPr>
        <w:jc w:val="center"/>
        <w:rPr>
          <w:rFonts w:ascii="Museo Sans 300" w:hAnsi="Museo Sans 300"/>
          <w:b/>
          <w:sz w:val="22"/>
          <w:szCs w:val="22"/>
          <w:lang w:val="es-MX"/>
        </w:rPr>
      </w:pPr>
    </w:p>
    <w:p w14:paraId="3C36F20E" w14:textId="77777777" w:rsidR="0045474C" w:rsidRDefault="0045474C" w:rsidP="004A685A">
      <w:pPr>
        <w:jc w:val="center"/>
        <w:rPr>
          <w:rFonts w:ascii="Museo Sans 300" w:hAnsi="Museo Sans 300"/>
          <w:b/>
          <w:sz w:val="22"/>
          <w:szCs w:val="22"/>
          <w:lang w:val="es-MX"/>
        </w:rPr>
      </w:pPr>
    </w:p>
    <w:p w14:paraId="0B24DB1F" w14:textId="77777777" w:rsidR="0045474C" w:rsidRDefault="0045474C" w:rsidP="004A685A">
      <w:pPr>
        <w:jc w:val="center"/>
        <w:rPr>
          <w:rFonts w:ascii="Museo Sans 300" w:hAnsi="Museo Sans 300"/>
          <w:b/>
          <w:sz w:val="22"/>
          <w:szCs w:val="22"/>
          <w:lang w:val="es-MX"/>
        </w:rPr>
      </w:pPr>
    </w:p>
    <w:p w14:paraId="319C9EC5" w14:textId="22F0CE3E" w:rsidR="00620488" w:rsidRPr="00D62284" w:rsidRDefault="00620488" w:rsidP="004A685A">
      <w:pPr>
        <w:jc w:val="center"/>
        <w:rPr>
          <w:rFonts w:ascii="Museo Sans 300" w:hAnsi="Museo Sans 300"/>
          <w:b/>
          <w:sz w:val="22"/>
          <w:szCs w:val="22"/>
          <w:lang w:val="es-MX"/>
        </w:rPr>
      </w:pPr>
      <w:r w:rsidRPr="00D62284">
        <w:rPr>
          <w:rFonts w:ascii="Museo Sans 300" w:hAnsi="Museo Sans 300"/>
          <w:b/>
          <w:sz w:val="22"/>
          <w:szCs w:val="22"/>
          <w:lang w:val="es-MX"/>
        </w:rPr>
        <w:lastRenderedPageBreak/>
        <w:t xml:space="preserve">Anexo </w:t>
      </w:r>
      <w:r w:rsidR="0045474C">
        <w:rPr>
          <w:rFonts w:ascii="Museo Sans 300" w:hAnsi="Museo Sans 300"/>
          <w:b/>
          <w:sz w:val="22"/>
          <w:szCs w:val="22"/>
          <w:lang w:val="es-MX"/>
        </w:rPr>
        <w:t>2</w:t>
      </w:r>
      <w:r w:rsidRPr="00D62284">
        <w:rPr>
          <w:rFonts w:ascii="Museo Sans 300" w:hAnsi="Museo Sans 300"/>
          <w:b/>
          <w:sz w:val="22"/>
          <w:szCs w:val="22"/>
          <w:lang w:val="es-MX"/>
        </w:rPr>
        <w:t xml:space="preserve">: Ejecución del SPNF </w:t>
      </w:r>
      <w:r w:rsidR="00355D4B" w:rsidRPr="00D62284">
        <w:rPr>
          <w:rFonts w:ascii="Museo Sans 300" w:hAnsi="Museo Sans 300"/>
          <w:b/>
          <w:sz w:val="22"/>
          <w:szCs w:val="22"/>
          <w:lang w:val="es-MX"/>
        </w:rPr>
        <w:t xml:space="preserve">a </w:t>
      </w:r>
      <w:r w:rsidR="003B4D38">
        <w:rPr>
          <w:rFonts w:ascii="Museo Sans 300" w:hAnsi="Museo Sans 300"/>
          <w:b/>
          <w:sz w:val="22"/>
          <w:szCs w:val="22"/>
          <w:lang w:val="es-MX"/>
        </w:rPr>
        <w:t xml:space="preserve">marzo </w:t>
      </w:r>
      <w:r w:rsidR="00355D4B" w:rsidRPr="00D62284">
        <w:rPr>
          <w:rFonts w:ascii="Museo Sans 300" w:hAnsi="Museo Sans 300"/>
          <w:b/>
          <w:sz w:val="22"/>
          <w:szCs w:val="22"/>
          <w:lang w:val="es-MX"/>
        </w:rPr>
        <w:t>202</w:t>
      </w:r>
      <w:r w:rsidR="003B4D38">
        <w:rPr>
          <w:rFonts w:ascii="Museo Sans 300" w:hAnsi="Museo Sans 300"/>
          <w:b/>
          <w:sz w:val="22"/>
          <w:szCs w:val="22"/>
          <w:lang w:val="es-MX"/>
        </w:rPr>
        <w:t>3</w:t>
      </w:r>
      <w:r w:rsidR="000B748E" w:rsidRPr="00D62284">
        <w:rPr>
          <w:rFonts w:ascii="Museo Sans 300" w:hAnsi="Museo Sans 300"/>
          <w:b/>
          <w:sz w:val="22"/>
          <w:szCs w:val="22"/>
          <w:lang w:val="es-MX"/>
        </w:rPr>
        <w:t xml:space="preserve"> </w:t>
      </w:r>
      <w:r w:rsidRPr="00D62284">
        <w:rPr>
          <w:rFonts w:ascii="Museo Sans 300" w:hAnsi="Museo Sans 300"/>
          <w:b/>
          <w:sz w:val="22"/>
          <w:szCs w:val="22"/>
          <w:lang w:val="es-MX"/>
        </w:rPr>
        <w:t>-</w:t>
      </w:r>
      <w:r w:rsidR="000B748E" w:rsidRPr="00D62284">
        <w:rPr>
          <w:rFonts w:ascii="Museo Sans 300" w:hAnsi="Museo Sans 300"/>
          <w:b/>
          <w:sz w:val="22"/>
          <w:szCs w:val="22"/>
          <w:lang w:val="es-MX"/>
        </w:rPr>
        <w:t xml:space="preserve"> </w:t>
      </w:r>
      <w:r w:rsidR="00042C94" w:rsidRPr="00D62284">
        <w:rPr>
          <w:rFonts w:ascii="Museo Sans 300" w:hAnsi="Museo Sans 300"/>
          <w:b/>
          <w:sz w:val="22"/>
          <w:szCs w:val="22"/>
          <w:lang w:val="es-MX"/>
        </w:rPr>
        <w:t>202</w:t>
      </w:r>
      <w:r w:rsidR="003B4D38">
        <w:rPr>
          <w:rFonts w:ascii="Museo Sans 300" w:hAnsi="Museo Sans 300"/>
          <w:b/>
          <w:sz w:val="22"/>
          <w:szCs w:val="22"/>
          <w:lang w:val="es-MX"/>
        </w:rPr>
        <w:t>2</w:t>
      </w:r>
    </w:p>
    <w:p w14:paraId="6083C52E" w14:textId="77777777" w:rsidR="00620488" w:rsidRPr="00D62284" w:rsidRDefault="0061270D" w:rsidP="004A685A">
      <w:pPr>
        <w:jc w:val="center"/>
        <w:rPr>
          <w:rFonts w:ascii="Museo Sans 300" w:hAnsi="Museo Sans 300"/>
          <w:b/>
          <w:sz w:val="22"/>
          <w:szCs w:val="22"/>
          <w:lang w:val="es-MX"/>
        </w:rPr>
      </w:pPr>
      <w:r w:rsidRPr="00D62284">
        <w:rPr>
          <w:rFonts w:ascii="Museo Sans 300" w:hAnsi="Museo Sans 300"/>
          <w:sz w:val="22"/>
          <w:szCs w:val="22"/>
        </w:rPr>
        <w:t xml:space="preserve"> </w:t>
      </w:r>
      <w:r w:rsidR="000B748E" w:rsidRPr="00D62284">
        <w:rPr>
          <w:rFonts w:ascii="Museo Sans 300" w:hAnsi="Museo Sans 300"/>
          <w:sz w:val="22"/>
          <w:szCs w:val="22"/>
        </w:rPr>
        <w:t xml:space="preserve"> </w:t>
      </w:r>
      <w:r w:rsidR="00620488" w:rsidRPr="00D62284">
        <w:rPr>
          <w:rFonts w:ascii="Museo Sans 300" w:hAnsi="Museo Sans 300"/>
          <w:b/>
          <w:sz w:val="22"/>
          <w:szCs w:val="22"/>
          <w:lang w:val="es-MX"/>
        </w:rPr>
        <w:t>(Millones de $)</w:t>
      </w:r>
    </w:p>
    <w:p w14:paraId="3A306FD8" w14:textId="77777777" w:rsidR="00FB2ADD" w:rsidRPr="00D62284" w:rsidRDefault="00C36C79" w:rsidP="004A685A">
      <w:pPr>
        <w:jc w:val="center"/>
        <w:rPr>
          <w:rFonts w:ascii="Museo Sans 300" w:hAnsi="Museo Sans 300"/>
          <w:b/>
          <w:sz w:val="22"/>
          <w:szCs w:val="22"/>
          <w:lang w:val="es-MX"/>
        </w:rPr>
      </w:pPr>
      <w:r w:rsidRPr="00C36C79">
        <w:rPr>
          <w:noProof/>
        </w:rPr>
        <w:drawing>
          <wp:inline distT="0" distB="0" distL="0" distR="0" wp14:anchorId="46093BCD" wp14:editId="6B47FE2A">
            <wp:extent cx="5971540" cy="684538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71540" cy="6845389"/>
                    </a:xfrm>
                    <a:prstGeom prst="rect">
                      <a:avLst/>
                    </a:prstGeom>
                    <a:noFill/>
                    <a:ln>
                      <a:noFill/>
                    </a:ln>
                  </pic:spPr>
                </pic:pic>
              </a:graphicData>
            </a:graphic>
          </wp:inline>
        </w:drawing>
      </w:r>
    </w:p>
    <w:p w14:paraId="6F3F8E27" w14:textId="77777777" w:rsidR="0061270D" w:rsidRPr="00D62284" w:rsidRDefault="0061270D" w:rsidP="004A685A">
      <w:pPr>
        <w:jc w:val="both"/>
        <w:rPr>
          <w:rFonts w:ascii="Museo Sans 300" w:hAnsi="Museo Sans 300"/>
          <w:sz w:val="22"/>
          <w:szCs w:val="22"/>
          <w:lang w:val="es-MX"/>
        </w:rPr>
      </w:pPr>
    </w:p>
    <w:p w14:paraId="743D6274" w14:textId="77777777" w:rsidR="00350D29" w:rsidRPr="00D62284" w:rsidRDefault="00350D29" w:rsidP="004A685A">
      <w:pPr>
        <w:jc w:val="both"/>
        <w:rPr>
          <w:rFonts w:ascii="Museo Sans 300" w:hAnsi="Museo Sans 300"/>
          <w:sz w:val="22"/>
          <w:szCs w:val="22"/>
          <w:lang w:val="es-MX"/>
        </w:rPr>
      </w:pPr>
    </w:p>
    <w:p w14:paraId="71F6F8BE" w14:textId="77777777" w:rsidR="00926789" w:rsidRPr="00D62284" w:rsidRDefault="00926789" w:rsidP="004A685A">
      <w:pPr>
        <w:jc w:val="both"/>
        <w:rPr>
          <w:rFonts w:ascii="Museo Sans 300" w:hAnsi="Museo Sans 300"/>
          <w:sz w:val="22"/>
          <w:szCs w:val="22"/>
          <w:lang w:val="es-MX"/>
        </w:rPr>
      </w:pPr>
    </w:p>
    <w:p w14:paraId="2AB193ED" w14:textId="77777777" w:rsidR="00926789" w:rsidRPr="00D62284" w:rsidRDefault="00926789" w:rsidP="004A685A">
      <w:pPr>
        <w:jc w:val="both"/>
        <w:rPr>
          <w:rFonts w:ascii="Museo Sans 300" w:hAnsi="Museo Sans 300"/>
          <w:sz w:val="22"/>
          <w:szCs w:val="22"/>
          <w:lang w:val="es-MX"/>
        </w:rPr>
      </w:pPr>
    </w:p>
    <w:p w14:paraId="7984AB28" w14:textId="77777777" w:rsidR="00776003" w:rsidRPr="00D62284" w:rsidRDefault="00776003" w:rsidP="004A685A">
      <w:pPr>
        <w:jc w:val="both"/>
        <w:rPr>
          <w:rFonts w:ascii="Museo Sans 300" w:hAnsi="Museo Sans 300"/>
          <w:sz w:val="22"/>
          <w:szCs w:val="22"/>
          <w:lang w:val="es-MX"/>
        </w:rPr>
      </w:pPr>
    </w:p>
    <w:p w14:paraId="71A72958" w14:textId="5C4493CE" w:rsidR="00776003" w:rsidRDefault="00776003" w:rsidP="004A685A">
      <w:pPr>
        <w:jc w:val="both"/>
        <w:rPr>
          <w:rFonts w:ascii="Museo Sans 300" w:hAnsi="Museo Sans 300"/>
          <w:sz w:val="22"/>
          <w:szCs w:val="22"/>
          <w:lang w:val="es-MX"/>
        </w:rPr>
      </w:pPr>
    </w:p>
    <w:p w14:paraId="4DE72897" w14:textId="77777777" w:rsidR="00632EB2" w:rsidRPr="00D62284" w:rsidRDefault="00632EB2" w:rsidP="004A685A">
      <w:pPr>
        <w:jc w:val="both"/>
        <w:rPr>
          <w:rFonts w:ascii="Museo Sans 300" w:hAnsi="Museo Sans 300"/>
          <w:sz w:val="22"/>
          <w:szCs w:val="22"/>
          <w:lang w:val="es-MX"/>
        </w:rPr>
      </w:pPr>
    </w:p>
    <w:p w14:paraId="34EA1313" w14:textId="5E644C7C" w:rsidR="00620488" w:rsidRPr="00D62284" w:rsidRDefault="00620488" w:rsidP="004A685A">
      <w:pPr>
        <w:jc w:val="center"/>
        <w:rPr>
          <w:rFonts w:ascii="Museo Sans 300" w:hAnsi="Museo Sans 300"/>
          <w:b/>
          <w:sz w:val="22"/>
          <w:szCs w:val="22"/>
          <w:lang w:val="es-MX"/>
        </w:rPr>
      </w:pPr>
      <w:r w:rsidRPr="00D62284">
        <w:rPr>
          <w:rFonts w:ascii="Museo Sans 300" w:hAnsi="Museo Sans 300"/>
          <w:b/>
          <w:sz w:val="22"/>
          <w:szCs w:val="22"/>
          <w:lang w:val="es-MX"/>
        </w:rPr>
        <w:lastRenderedPageBreak/>
        <w:t xml:space="preserve">Anexo </w:t>
      </w:r>
      <w:r w:rsidR="0045474C">
        <w:rPr>
          <w:rFonts w:ascii="Museo Sans 300" w:hAnsi="Museo Sans 300"/>
          <w:b/>
          <w:sz w:val="22"/>
          <w:szCs w:val="22"/>
          <w:lang w:val="es-MX"/>
        </w:rPr>
        <w:t>3</w:t>
      </w:r>
      <w:r w:rsidRPr="00D62284">
        <w:rPr>
          <w:rFonts w:ascii="Museo Sans 300" w:hAnsi="Museo Sans 300"/>
          <w:b/>
          <w:sz w:val="22"/>
          <w:szCs w:val="22"/>
          <w:lang w:val="es-MX"/>
        </w:rPr>
        <w:t xml:space="preserve">: </w:t>
      </w:r>
      <w:r w:rsidR="0052116C" w:rsidRPr="00D62284">
        <w:rPr>
          <w:rFonts w:ascii="Museo Sans 300" w:hAnsi="Museo Sans 300"/>
          <w:b/>
          <w:sz w:val="22"/>
          <w:szCs w:val="22"/>
          <w:lang w:val="es-MX"/>
        </w:rPr>
        <w:t xml:space="preserve">Ejecución del SPNF </w:t>
      </w:r>
      <w:r w:rsidR="00355D4B" w:rsidRPr="00D62284">
        <w:rPr>
          <w:rFonts w:ascii="Museo Sans 300" w:hAnsi="Museo Sans 300"/>
          <w:b/>
          <w:sz w:val="22"/>
          <w:szCs w:val="22"/>
          <w:lang w:val="es-MX"/>
        </w:rPr>
        <w:t xml:space="preserve">a </w:t>
      </w:r>
      <w:r w:rsidR="003B4D38">
        <w:rPr>
          <w:rFonts w:ascii="Museo Sans 300" w:hAnsi="Museo Sans 300"/>
          <w:b/>
          <w:sz w:val="22"/>
          <w:szCs w:val="22"/>
          <w:lang w:val="es-MX"/>
        </w:rPr>
        <w:t xml:space="preserve">marzo </w:t>
      </w:r>
      <w:r w:rsidR="00355D4B" w:rsidRPr="00D62284">
        <w:rPr>
          <w:rFonts w:ascii="Museo Sans 300" w:hAnsi="Museo Sans 300"/>
          <w:b/>
          <w:sz w:val="22"/>
          <w:szCs w:val="22"/>
          <w:lang w:val="es-MX"/>
        </w:rPr>
        <w:t>202</w:t>
      </w:r>
      <w:r w:rsidR="003B4D38">
        <w:rPr>
          <w:rFonts w:ascii="Museo Sans 300" w:hAnsi="Museo Sans 300"/>
          <w:b/>
          <w:sz w:val="22"/>
          <w:szCs w:val="22"/>
          <w:lang w:val="es-MX"/>
        </w:rPr>
        <w:t>3</w:t>
      </w:r>
      <w:r w:rsidR="0052116C" w:rsidRPr="00D62284">
        <w:rPr>
          <w:rFonts w:ascii="Museo Sans 300" w:hAnsi="Museo Sans 300"/>
          <w:b/>
          <w:sz w:val="22"/>
          <w:szCs w:val="22"/>
          <w:lang w:val="es-MX"/>
        </w:rPr>
        <w:t>-</w:t>
      </w:r>
      <w:r w:rsidR="00042C94" w:rsidRPr="00D62284">
        <w:rPr>
          <w:rFonts w:ascii="Museo Sans 300" w:hAnsi="Museo Sans 300"/>
          <w:b/>
          <w:sz w:val="22"/>
          <w:szCs w:val="22"/>
          <w:lang w:val="es-MX"/>
        </w:rPr>
        <w:t>202</w:t>
      </w:r>
      <w:r w:rsidR="003B4D38">
        <w:rPr>
          <w:rFonts w:ascii="Museo Sans 300" w:hAnsi="Museo Sans 300"/>
          <w:b/>
          <w:sz w:val="22"/>
          <w:szCs w:val="22"/>
          <w:lang w:val="es-MX"/>
        </w:rPr>
        <w:t>2</w:t>
      </w:r>
    </w:p>
    <w:p w14:paraId="12EA8E5B" w14:textId="77777777" w:rsidR="00620488" w:rsidRDefault="00620488" w:rsidP="004A685A">
      <w:pPr>
        <w:jc w:val="center"/>
        <w:rPr>
          <w:rFonts w:ascii="Museo Sans 300" w:hAnsi="Museo Sans 300"/>
          <w:b/>
          <w:sz w:val="22"/>
          <w:szCs w:val="22"/>
          <w:lang w:val="es-MX"/>
        </w:rPr>
      </w:pPr>
      <w:r w:rsidRPr="00D62284">
        <w:rPr>
          <w:rFonts w:ascii="Museo Sans 300" w:hAnsi="Museo Sans 300"/>
          <w:b/>
          <w:sz w:val="22"/>
          <w:szCs w:val="22"/>
          <w:lang w:val="es-MX"/>
        </w:rPr>
        <w:t>(Porcentajes del PIB)</w:t>
      </w:r>
    </w:p>
    <w:p w14:paraId="4B63F35A" w14:textId="77777777" w:rsidR="00E70B58" w:rsidRPr="00D62284" w:rsidRDefault="00E70B58" w:rsidP="004A685A">
      <w:pPr>
        <w:jc w:val="center"/>
        <w:rPr>
          <w:rFonts w:ascii="Museo Sans 300" w:hAnsi="Museo Sans 300"/>
          <w:b/>
          <w:sz w:val="22"/>
          <w:szCs w:val="22"/>
          <w:lang w:val="es-MX"/>
        </w:rPr>
      </w:pPr>
    </w:p>
    <w:p w14:paraId="547BA9AC" w14:textId="77777777" w:rsidR="00FB2ADD" w:rsidRPr="00D62284" w:rsidRDefault="00C36C79" w:rsidP="004A685A">
      <w:pPr>
        <w:jc w:val="center"/>
        <w:rPr>
          <w:rFonts w:ascii="Museo Sans 300" w:hAnsi="Museo Sans 300"/>
          <w:b/>
          <w:sz w:val="22"/>
          <w:szCs w:val="22"/>
          <w:lang w:val="es-MX"/>
        </w:rPr>
      </w:pPr>
      <w:r w:rsidRPr="00C36C79">
        <w:rPr>
          <w:noProof/>
        </w:rPr>
        <w:drawing>
          <wp:inline distT="0" distB="0" distL="0" distR="0" wp14:anchorId="43EE712B" wp14:editId="2D784548">
            <wp:extent cx="4825509" cy="7262246"/>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29755" cy="7268636"/>
                    </a:xfrm>
                    <a:prstGeom prst="rect">
                      <a:avLst/>
                    </a:prstGeom>
                    <a:noFill/>
                    <a:ln>
                      <a:noFill/>
                    </a:ln>
                  </pic:spPr>
                </pic:pic>
              </a:graphicData>
            </a:graphic>
          </wp:inline>
        </w:drawing>
      </w:r>
    </w:p>
    <w:p w14:paraId="27290D7E" w14:textId="77777777" w:rsidR="00F02ABE" w:rsidRPr="00D62284" w:rsidRDefault="00F02ABE" w:rsidP="004A685A">
      <w:pPr>
        <w:jc w:val="center"/>
        <w:rPr>
          <w:rFonts w:ascii="Museo Sans 300" w:hAnsi="Museo Sans 300"/>
          <w:b/>
          <w:sz w:val="22"/>
          <w:szCs w:val="22"/>
          <w:lang w:val="es-MX"/>
        </w:rPr>
      </w:pPr>
    </w:p>
    <w:p w14:paraId="6CF764BA" w14:textId="77777777" w:rsidR="003F74EF" w:rsidRPr="00D62284" w:rsidRDefault="003F74EF" w:rsidP="004A685A">
      <w:pPr>
        <w:jc w:val="center"/>
        <w:rPr>
          <w:rFonts w:ascii="Museo Sans 300" w:hAnsi="Museo Sans 300"/>
          <w:b/>
          <w:sz w:val="22"/>
          <w:szCs w:val="22"/>
          <w:lang w:val="es-MX"/>
        </w:rPr>
      </w:pPr>
    </w:p>
    <w:p w14:paraId="69E0181F" w14:textId="77777777" w:rsidR="003F74EF" w:rsidRDefault="003F74EF" w:rsidP="004A685A">
      <w:pPr>
        <w:jc w:val="center"/>
        <w:rPr>
          <w:rFonts w:ascii="Museo Sans 300" w:hAnsi="Museo Sans 300"/>
          <w:b/>
          <w:sz w:val="22"/>
          <w:szCs w:val="22"/>
          <w:lang w:val="es-MX"/>
        </w:rPr>
      </w:pPr>
    </w:p>
    <w:p w14:paraId="7D63546A" w14:textId="77777777" w:rsidR="00C87D60" w:rsidRPr="00D62284" w:rsidRDefault="00C87D60" w:rsidP="00EC7984">
      <w:pPr>
        <w:jc w:val="center"/>
        <w:rPr>
          <w:rFonts w:ascii="Museo Sans 300" w:hAnsi="Museo Sans 300"/>
          <w:b/>
          <w:sz w:val="22"/>
          <w:szCs w:val="22"/>
          <w:lang w:val="es-MX"/>
        </w:rPr>
      </w:pPr>
      <w:r w:rsidRPr="00D62284">
        <w:rPr>
          <w:rFonts w:ascii="Museo Sans 300" w:hAnsi="Museo Sans 300"/>
          <w:b/>
          <w:sz w:val="22"/>
          <w:szCs w:val="22"/>
          <w:lang w:val="es-MX"/>
        </w:rPr>
        <w:lastRenderedPageBreak/>
        <w:t xml:space="preserve">Anexo 4: Ejecución de la Inversión Pública del SPNF </w:t>
      </w:r>
      <w:r w:rsidR="00C63771">
        <w:rPr>
          <w:rFonts w:ascii="Museo Sans 300" w:hAnsi="Museo Sans 300"/>
          <w:b/>
          <w:sz w:val="22"/>
          <w:szCs w:val="22"/>
          <w:lang w:val="es-MX"/>
        </w:rPr>
        <w:t>a marzo de 2023</w:t>
      </w:r>
    </w:p>
    <w:p w14:paraId="66AA68A8" w14:textId="77777777" w:rsidR="003B6415" w:rsidRPr="00D62284" w:rsidRDefault="003B6415" w:rsidP="003B6415">
      <w:pPr>
        <w:jc w:val="center"/>
        <w:rPr>
          <w:rFonts w:ascii="Museo Sans 300" w:hAnsi="Museo Sans 300"/>
          <w:b/>
          <w:sz w:val="22"/>
          <w:szCs w:val="22"/>
          <w:lang w:val="es-MX"/>
        </w:rPr>
      </w:pPr>
      <w:r w:rsidRPr="00D62284">
        <w:rPr>
          <w:rFonts w:ascii="Museo Sans 300" w:hAnsi="Museo Sans 300"/>
          <w:b/>
          <w:sz w:val="22"/>
          <w:szCs w:val="22"/>
          <w:lang w:val="es-MX"/>
        </w:rPr>
        <w:t>(En millones de US$)</w:t>
      </w:r>
    </w:p>
    <w:bookmarkEnd w:id="5"/>
    <w:bookmarkEnd w:id="55"/>
    <w:p w14:paraId="327DE281" w14:textId="77777777" w:rsidR="00936D5E" w:rsidRPr="00D62284" w:rsidRDefault="00A30E46" w:rsidP="003B6415">
      <w:pPr>
        <w:jc w:val="center"/>
        <w:rPr>
          <w:rFonts w:ascii="Museo Sans 300" w:hAnsi="Museo Sans 300"/>
          <w:b/>
          <w:sz w:val="22"/>
          <w:szCs w:val="22"/>
          <w:lang w:val="es-MX"/>
        </w:rPr>
      </w:pPr>
      <w:r w:rsidRPr="00A30E46">
        <w:rPr>
          <w:noProof/>
        </w:rPr>
        <w:drawing>
          <wp:inline distT="0" distB="0" distL="0" distR="0" wp14:anchorId="6394F212" wp14:editId="64178271">
            <wp:extent cx="3719072" cy="7995114"/>
            <wp:effectExtent l="0" t="0" r="0" b="635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60432" cy="8084027"/>
                    </a:xfrm>
                    <a:prstGeom prst="rect">
                      <a:avLst/>
                    </a:prstGeom>
                    <a:noFill/>
                    <a:ln>
                      <a:noFill/>
                    </a:ln>
                  </pic:spPr>
                </pic:pic>
              </a:graphicData>
            </a:graphic>
          </wp:inline>
        </w:drawing>
      </w:r>
    </w:p>
    <w:sectPr w:rsidR="00936D5E" w:rsidRPr="00D62284" w:rsidSect="00D703ED">
      <w:footerReference w:type="default" r:id="rId27"/>
      <w:pgSz w:w="12240" w:h="15840"/>
      <w:pgMar w:top="1418" w:right="1418" w:bottom="1259"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F164A" w14:textId="77777777" w:rsidR="00583504" w:rsidRDefault="00583504" w:rsidP="00610721">
      <w:r>
        <w:separator/>
      </w:r>
    </w:p>
  </w:endnote>
  <w:endnote w:type="continuationSeparator" w:id="0">
    <w:p w14:paraId="3849602D" w14:textId="77777777" w:rsidR="00583504" w:rsidRDefault="00583504" w:rsidP="0061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useo Sans 300">
    <w:panose1 w:val="02000000000000000000"/>
    <w:charset w:val="00"/>
    <w:family w:val="modern"/>
    <w:notTrueType/>
    <w:pitch w:val="variable"/>
    <w:sig w:usb0="A00000AF" w:usb1="4000004A" w:usb2="00000000" w:usb3="00000000" w:csb0="00000093" w:csb1="00000000"/>
  </w:font>
  <w:font w:name="Museo Sans 500">
    <w:panose1 w:val="02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C24E3" w14:textId="77777777" w:rsidR="008E6E12" w:rsidRDefault="008E6E12">
    <w:pPr>
      <w:pStyle w:val="Piedepgina"/>
      <w:jc w:val="center"/>
    </w:pPr>
    <w:r>
      <w:fldChar w:fldCharType="begin"/>
    </w:r>
    <w:r>
      <w:instrText>PAGE   \* MERGEFORMAT</w:instrText>
    </w:r>
    <w:r>
      <w:fldChar w:fldCharType="separate"/>
    </w:r>
    <w:r w:rsidRPr="00CD0120">
      <w:rPr>
        <w:noProof/>
        <w:lang w:val="es-ES"/>
      </w:rPr>
      <w:t>26</w:t>
    </w:r>
    <w:r>
      <w:fldChar w:fldCharType="end"/>
    </w:r>
  </w:p>
  <w:p w14:paraId="6A101179" w14:textId="77777777" w:rsidR="008E6E12" w:rsidRDefault="008E6E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D750F" w14:textId="77777777" w:rsidR="00583504" w:rsidRDefault="00583504" w:rsidP="00610721">
      <w:r>
        <w:separator/>
      </w:r>
    </w:p>
  </w:footnote>
  <w:footnote w:type="continuationSeparator" w:id="0">
    <w:p w14:paraId="4FA69917" w14:textId="77777777" w:rsidR="00583504" w:rsidRDefault="00583504" w:rsidP="00610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4C32"/>
    <w:multiLevelType w:val="hybridMultilevel"/>
    <w:tmpl w:val="AAB0A0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52602"/>
    <w:multiLevelType w:val="hybridMultilevel"/>
    <w:tmpl w:val="A6BC2F18"/>
    <w:lvl w:ilvl="0" w:tplc="8E9A18B2">
      <w:numFmt w:val="bullet"/>
      <w:lvlText w:val="-"/>
      <w:lvlJc w:val="left"/>
      <w:pPr>
        <w:ind w:left="720" w:hanging="360"/>
      </w:pPr>
      <w:rPr>
        <w:rFonts w:ascii="Candara" w:eastAsia="Times New Roman" w:hAnsi="Candara" w:cs="Calibr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105D6395"/>
    <w:multiLevelType w:val="hybridMultilevel"/>
    <w:tmpl w:val="DF14B9F6"/>
    <w:lvl w:ilvl="0" w:tplc="CC30CB54">
      <w:start w:val="5"/>
      <w:numFmt w:val="bullet"/>
      <w:lvlText w:val="-"/>
      <w:lvlJc w:val="left"/>
      <w:pPr>
        <w:ind w:left="720" w:hanging="360"/>
      </w:pPr>
      <w:rPr>
        <w:rFonts w:ascii="Candara" w:eastAsia="Times New Roman" w:hAnsi="Candara"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171534BB"/>
    <w:multiLevelType w:val="hybridMultilevel"/>
    <w:tmpl w:val="6298C25E"/>
    <w:lvl w:ilvl="0" w:tplc="080A0001">
      <w:start w:val="1"/>
      <w:numFmt w:val="bullet"/>
      <w:lvlText w:val=""/>
      <w:lvlJc w:val="left"/>
      <w:pPr>
        <w:ind w:left="92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4" w15:restartNumberingAfterBreak="0">
    <w:nsid w:val="22BB2911"/>
    <w:multiLevelType w:val="hybridMultilevel"/>
    <w:tmpl w:val="F90C0182"/>
    <w:lvl w:ilvl="0" w:tplc="4E36E7EC">
      <w:start w:val="2"/>
      <w:numFmt w:val="bullet"/>
      <w:lvlText w:val="-"/>
      <w:lvlJc w:val="left"/>
      <w:pPr>
        <w:ind w:left="305" w:hanging="360"/>
      </w:pPr>
      <w:rPr>
        <w:rFonts w:ascii="Candara" w:eastAsia="Times New Roman" w:hAnsi="Candara" w:cs="Times New Roman" w:hint="default"/>
      </w:rPr>
    </w:lvl>
    <w:lvl w:ilvl="1" w:tplc="440A0003" w:tentative="1">
      <w:start w:val="1"/>
      <w:numFmt w:val="bullet"/>
      <w:lvlText w:val="o"/>
      <w:lvlJc w:val="left"/>
      <w:pPr>
        <w:ind w:left="1025" w:hanging="360"/>
      </w:pPr>
      <w:rPr>
        <w:rFonts w:ascii="Courier New" w:hAnsi="Courier New" w:cs="Courier New" w:hint="default"/>
      </w:rPr>
    </w:lvl>
    <w:lvl w:ilvl="2" w:tplc="440A0005" w:tentative="1">
      <w:start w:val="1"/>
      <w:numFmt w:val="bullet"/>
      <w:lvlText w:val=""/>
      <w:lvlJc w:val="left"/>
      <w:pPr>
        <w:ind w:left="1745" w:hanging="360"/>
      </w:pPr>
      <w:rPr>
        <w:rFonts w:ascii="Wingdings" w:hAnsi="Wingdings" w:hint="default"/>
      </w:rPr>
    </w:lvl>
    <w:lvl w:ilvl="3" w:tplc="440A0001" w:tentative="1">
      <w:start w:val="1"/>
      <w:numFmt w:val="bullet"/>
      <w:lvlText w:val=""/>
      <w:lvlJc w:val="left"/>
      <w:pPr>
        <w:ind w:left="2465" w:hanging="360"/>
      </w:pPr>
      <w:rPr>
        <w:rFonts w:ascii="Symbol" w:hAnsi="Symbol" w:hint="default"/>
      </w:rPr>
    </w:lvl>
    <w:lvl w:ilvl="4" w:tplc="440A0003" w:tentative="1">
      <w:start w:val="1"/>
      <w:numFmt w:val="bullet"/>
      <w:lvlText w:val="o"/>
      <w:lvlJc w:val="left"/>
      <w:pPr>
        <w:ind w:left="3185" w:hanging="360"/>
      </w:pPr>
      <w:rPr>
        <w:rFonts w:ascii="Courier New" w:hAnsi="Courier New" w:cs="Courier New" w:hint="default"/>
      </w:rPr>
    </w:lvl>
    <w:lvl w:ilvl="5" w:tplc="440A0005" w:tentative="1">
      <w:start w:val="1"/>
      <w:numFmt w:val="bullet"/>
      <w:lvlText w:val=""/>
      <w:lvlJc w:val="left"/>
      <w:pPr>
        <w:ind w:left="3905" w:hanging="360"/>
      </w:pPr>
      <w:rPr>
        <w:rFonts w:ascii="Wingdings" w:hAnsi="Wingdings" w:hint="default"/>
      </w:rPr>
    </w:lvl>
    <w:lvl w:ilvl="6" w:tplc="440A0001" w:tentative="1">
      <w:start w:val="1"/>
      <w:numFmt w:val="bullet"/>
      <w:lvlText w:val=""/>
      <w:lvlJc w:val="left"/>
      <w:pPr>
        <w:ind w:left="4625" w:hanging="360"/>
      </w:pPr>
      <w:rPr>
        <w:rFonts w:ascii="Symbol" w:hAnsi="Symbol" w:hint="default"/>
      </w:rPr>
    </w:lvl>
    <w:lvl w:ilvl="7" w:tplc="440A0003" w:tentative="1">
      <w:start w:val="1"/>
      <w:numFmt w:val="bullet"/>
      <w:lvlText w:val="o"/>
      <w:lvlJc w:val="left"/>
      <w:pPr>
        <w:ind w:left="5345" w:hanging="360"/>
      </w:pPr>
      <w:rPr>
        <w:rFonts w:ascii="Courier New" w:hAnsi="Courier New" w:cs="Courier New" w:hint="default"/>
      </w:rPr>
    </w:lvl>
    <w:lvl w:ilvl="8" w:tplc="440A0005" w:tentative="1">
      <w:start w:val="1"/>
      <w:numFmt w:val="bullet"/>
      <w:lvlText w:val=""/>
      <w:lvlJc w:val="left"/>
      <w:pPr>
        <w:ind w:left="6065" w:hanging="360"/>
      </w:pPr>
      <w:rPr>
        <w:rFonts w:ascii="Wingdings" w:hAnsi="Wingdings" w:hint="default"/>
      </w:rPr>
    </w:lvl>
  </w:abstractNum>
  <w:abstractNum w:abstractNumId="5" w15:restartNumberingAfterBreak="0">
    <w:nsid w:val="240F0F22"/>
    <w:multiLevelType w:val="hybridMultilevel"/>
    <w:tmpl w:val="CC28AE1A"/>
    <w:lvl w:ilvl="0" w:tplc="DE96AF40">
      <w:start w:val="5"/>
      <w:numFmt w:val="bullet"/>
      <w:lvlText w:val="-"/>
      <w:lvlJc w:val="left"/>
      <w:pPr>
        <w:ind w:left="720" w:hanging="360"/>
      </w:pPr>
      <w:rPr>
        <w:rFonts w:ascii="Candara" w:eastAsia="Times New Roman" w:hAnsi="Candara"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2A832357"/>
    <w:multiLevelType w:val="hybridMultilevel"/>
    <w:tmpl w:val="FD8ECFC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15:restartNumberingAfterBreak="0">
    <w:nsid w:val="2FC318F4"/>
    <w:multiLevelType w:val="hybridMultilevel"/>
    <w:tmpl w:val="D4A43B78"/>
    <w:lvl w:ilvl="0" w:tplc="1B5AAC98">
      <w:numFmt w:val="bullet"/>
      <w:lvlText w:val="-"/>
      <w:lvlJc w:val="left"/>
      <w:pPr>
        <w:ind w:left="720" w:hanging="360"/>
      </w:pPr>
      <w:rPr>
        <w:rFonts w:ascii="Arial" w:eastAsia="Times New Roman" w:hAnsi="Arial" w:cs="Arial" w:hint="default"/>
        <w:sz w:val="24"/>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309C0649"/>
    <w:multiLevelType w:val="hybridMultilevel"/>
    <w:tmpl w:val="8AA6A6F0"/>
    <w:lvl w:ilvl="0" w:tplc="440A0017">
      <w:start w:val="1"/>
      <w:numFmt w:val="lowerLetter"/>
      <w:lvlText w:val="%1)"/>
      <w:lvlJc w:val="left"/>
      <w:pPr>
        <w:ind w:left="786" w:hanging="360"/>
      </w:p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9" w15:restartNumberingAfterBreak="0">
    <w:nsid w:val="3FA270A0"/>
    <w:multiLevelType w:val="hybridMultilevel"/>
    <w:tmpl w:val="CDFCB7C0"/>
    <w:lvl w:ilvl="0" w:tplc="440A0001">
      <w:start w:val="1"/>
      <w:numFmt w:val="bullet"/>
      <w:lvlText w:val=""/>
      <w:lvlJc w:val="left"/>
      <w:pPr>
        <w:ind w:left="821" w:hanging="360"/>
      </w:pPr>
      <w:rPr>
        <w:rFonts w:ascii="Symbol" w:hAnsi="Symbol" w:hint="default"/>
      </w:rPr>
    </w:lvl>
    <w:lvl w:ilvl="1" w:tplc="440A0003" w:tentative="1">
      <w:start w:val="1"/>
      <w:numFmt w:val="bullet"/>
      <w:lvlText w:val="o"/>
      <w:lvlJc w:val="left"/>
      <w:pPr>
        <w:ind w:left="1541" w:hanging="360"/>
      </w:pPr>
      <w:rPr>
        <w:rFonts w:ascii="Courier New" w:hAnsi="Courier New" w:cs="Courier New" w:hint="default"/>
      </w:rPr>
    </w:lvl>
    <w:lvl w:ilvl="2" w:tplc="440A0005" w:tentative="1">
      <w:start w:val="1"/>
      <w:numFmt w:val="bullet"/>
      <w:lvlText w:val=""/>
      <w:lvlJc w:val="left"/>
      <w:pPr>
        <w:ind w:left="2261" w:hanging="360"/>
      </w:pPr>
      <w:rPr>
        <w:rFonts w:ascii="Wingdings" w:hAnsi="Wingdings" w:hint="default"/>
      </w:rPr>
    </w:lvl>
    <w:lvl w:ilvl="3" w:tplc="440A0001" w:tentative="1">
      <w:start w:val="1"/>
      <w:numFmt w:val="bullet"/>
      <w:lvlText w:val=""/>
      <w:lvlJc w:val="left"/>
      <w:pPr>
        <w:ind w:left="2981" w:hanging="360"/>
      </w:pPr>
      <w:rPr>
        <w:rFonts w:ascii="Symbol" w:hAnsi="Symbol" w:hint="default"/>
      </w:rPr>
    </w:lvl>
    <w:lvl w:ilvl="4" w:tplc="440A0003" w:tentative="1">
      <w:start w:val="1"/>
      <w:numFmt w:val="bullet"/>
      <w:lvlText w:val="o"/>
      <w:lvlJc w:val="left"/>
      <w:pPr>
        <w:ind w:left="3701" w:hanging="360"/>
      </w:pPr>
      <w:rPr>
        <w:rFonts w:ascii="Courier New" w:hAnsi="Courier New" w:cs="Courier New" w:hint="default"/>
      </w:rPr>
    </w:lvl>
    <w:lvl w:ilvl="5" w:tplc="440A0005" w:tentative="1">
      <w:start w:val="1"/>
      <w:numFmt w:val="bullet"/>
      <w:lvlText w:val=""/>
      <w:lvlJc w:val="left"/>
      <w:pPr>
        <w:ind w:left="4421" w:hanging="360"/>
      </w:pPr>
      <w:rPr>
        <w:rFonts w:ascii="Wingdings" w:hAnsi="Wingdings" w:hint="default"/>
      </w:rPr>
    </w:lvl>
    <w:lvl w:ilvl="6" w:tplc="440A0001" w:tentative="1">
      <w:start w:val="1"/>
      <w:numFmt w:val="bullet"/>
      <w:lvlText w:val=""/>
      <w:lvlJc w:val="left"/>
      <w:pPr>
        <w:ind w:left="5141" w:hanging="360"/>
      </w:pPr>
      <w:rPr>
        <w:rFonts w:ascii="Symbol" w:hAnsi="Symbol" w:hint="default"/>
      </w:rPr>
    </w:lvl>
    <w:lvl w:ilvl="7" w:tplc="440A0003" w:tentative="1">
      <w:start w:val="1"/>
      <w:numFmt w:val="bullet"/>
      <w:lvlText w:val="o"/>
      <w:lvlJc w:val="left"/>
      <w:pPr>
        <w:ind w:left="5861" w:hanging="360"/>
      </w:pPr>
      <w:rPr>
        <w:rFonts w:ascii="Courier New" w:hAnsi="Courier New" w:cs="Courier New" w:hint="default"/>
      </w:rPr>
    </w:lvl>
    <w:lvl w:ilvl="8" w:tplc="440A0005" w:tentative="1">
      <w:start w:val="1"/>
      <w:numFmt w:val="bullet"/>
      <w:lvlText w:val=""/>
      <w:lvlJc w:val="left"/>
      <w:pPr>
        <w:ind w:left="6581" w:hanging="360"/>
      </w:pPr>
      <w:rPr>
        <w:rFonts w:ascii="Wingdings" w:hAnsi="Wingdings" w:hint="default"/>
      </w:rPr>
    </w:lvl>
  </w:abstractNum>
  <w:abstractNum w:abstractNumId="10" w15:restartNumberingAfterBreak="0">
    <w:nsid w:val="457E389F"/>
    <w:multiLevelType w:val="hybridMultilevel"/>
    <w:tmpl w:val="8402E16C"/>
    <w:lvl w:ilvl="0" w:tplc="4314ECD6">
      <w:start w:val="1"/>
      <w:numFmt w:val="lowerLetter"/>
      <w:lvlText w:val="%1)"/>
      <w:lvlJc w:val="left"/>
      <w:pPr>
        <w:ind w:left="502" w:hanging="360"/>
      </w:pPr>
      <w:rPr>
        <w:rFonts w:hint="default"/>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11" w15:restartNumberingAfterBreak="0">
    <w:nsid w:val="4968704B"/>
    <w:multiLevelType w:val="multilevel"/>
    <w:tmpl w:val="57BAFEA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BA2745"/>
    <w:multiLevelType w:val="hybridMultilevel"/>
    <w:tmpl w:val="BEDC7E22"/>
    <w:lvl w:ilvl="0" w:tplc="D116B2A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52C507E1"/>
    <w:multiLevelType w:val="hybridMultilevel"/>
    <w:tmpl w:val="7E8A0978"/>
    <w:lvl w:ilvl="0" w:tplc="98F0C37C">
      <w:start w:val="1"/>
      <w:numFmt w:val="lowerLetter"/>
      <w:lvlText w:val="%1)"/>
      <w:lvlJc w:val="left"/>
      <w:pPr>
        <w:ind w:left="644" w:hanging="360"/>
      </w:pPr>
      <w:rPr>
        <w:rFonts w:hint="default"/>
        <w:color w:val="auto"/>
      </w:rPr>
    </w:lvl>
    <w:lvl w:ilvl="1" w:tplc="440A0019">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14" w15:restartNumberingAfterBreak="0">
    <w:nsid w:val="5D5A1B1F"/>
    <w:multiLevelType w:val="hybridMultilevel"/>
    <w:tmpl w:val="31AAB91E"/>
    <w:lvl w:ilvl="0" w:tplc="440A0017">
      <w:start w:val="1"/>
      <w:numFmt w:val="lowerLetter"/>
      <w:lvlText w:val="%1)"/>
      <w:lvlJc w:val="left"/>
      <w:pPr>
        <w:ind w:left="1004" w:hanging="360"/>
      </w:pPr>
    </w:lvl>
    <w:lvl w:ilvl="1" w:tplc="440A0019" w:tentative="1">
      <w:start w:val="1"/>
      <w:numFmt w:val="lowerLetter"/>
      <w:lvlText w:val="%2."/>
      <w:lvlJc w:val="left"/>
      <w:pPr>
        <w:ind w:left="1724" w:hanging="360"/>
      </w:pPr>
    </w:lvl>
    <w:lvl w:ilvl="2" w:tplc="440A001B" w:tentative="1">
      <w:start w:val="1"/>
      <w:numFmt w:val="lowerRoman"/>
      <w:lvlText w:val="%3."/>
      <w:lvlJc w:val="right"/>
      <w:pPr>
        <w:ind w:left="2444" w:hanging="180"/>
      </w:pPr>
    </w:lvl>
    <w:lvl w:ilvl="3" w:tplc="440A000F" w:tentative="1">
      <w:start w:val="1"/>
      <w:numFmt w:val="decimal"/>
      <w:lvlText w:val="%4."/>
      <w:lvlJc w:val="left"/>
      <w:pPr>
        <w:ind w:left="3164" w:hanging="360"/>
      </w:pPr>
    </w:lvl>
    <w:lvl w:ilvl="4" w:tplc="440A0019" w:tentative="1">
      <w:start w:val="1"/>
      <w:numFmt w:val="lowerLetter"/>
      <w:lvlText w:val="%5."/>
      <w:lvlJc w:val="left"/>
      <w:pPr>
        <w:ind w:left="3884" w:hanging="360"/>
      </w:pPr>
    </w:lvl>
    <w:lvl w:ilvl="5" w:tplc="440A001B" w:tentative="1">
      <w:start w:val="1"/>
      <w:numFmt w:val="lowerRoman"/>
      <w:lvlText w:val="%6."/>
      <w:lvlJc w:val="right"/>
      <w:pPr>
        <w:ind w:left="4604" w:hanging="180"/>
      </w:pPr>
    </w:lvl>
    <w:lvl w:ilvl="6" w:tplc="440A000F" w:tentative="1">
      <w:start w:val="1"/>
      <w:numFmt w:val="decimal"/>
      <w:lvlText w:val="%7."/>
      <w:lvlJc w:val="left"/>
      <w:pPr>
        <w:ind w:left="5324" w:hanging="360"/>
      </w:pPr>
    </w:lvl>
    <w:lvl w:ilvl="7" w:tplc="440A0019" w:tentative="1">
      <w:start w:val="1"/>
      <w:numFmt w:val="lowerLetter"/>
      <w:lvlText w:val="%8."/>
      <w:lvlJc w:val="left"/>
      <w:pPr>
        <w:ind w:left="6044" w:hanging="360"/>
      </w:pPr>
    </w:lvl>
    <w:lvl w:ilvl="8" w:tplc="440A001B" w:tentative="1">
      <w:start w:val="1"/>
      <w:numFmt w:val="lowerRoman"/>
      <w:lvlText w:val="%9."/>
      <w:lvlJc w:val="right"/>
      <w:pPr>
        <w:ind w:left="6764" w:hanging="180"/>
      </w:pPr>
    </w:lvl>
  </w:abstractNum>
  <w:abstractNum w:abstractNumId="15" w15:restartNumberingAfterBreak="0">
    <w:nsid w:val="5EBE67EF"/>
    <w:multiLevelType w:val="hybridMultilevel"/>
    <w:tmpl w:val="F8E89888"/>
    <w:lvl w:ilvl="0" w:tplc="440A0001">
      <w:start w:val="1"/>
      <w:numFmt w:val="bullet"/>
      <w:lvlText w:val=""/>
      <w:lvlJc w:val="left"/>
      <w:pPr>
        <w:ind w:left="720" w:hanging="360"/>
      </w:pPr>
      <w:rPr>
        <w:rFonts w:ascii="Symbol" w:hAnsi="Symbol" w:hint="default"/>
      </w:rPr>
    </w:lvl>
    <w:lvl w:ilvl="1" w:tplc="440A0003">
      <w:start w:val="1"/>
      <w:numFmt w:val="decimal"/>
      <w:lvlText w:val="%2."/>
      <w:lvlJc w:val="left"/>
      <w:pPr>
        <w:tabs>
          <w:tab w:val="num" w:pos="1440"/>
        </w:tabs>
        <w:ind w:left="1440" w:hanging="360"/>
      </w:pPr>
    </w:lvl>
    <w:lvl w:ilvl="2" w:tplc="440A0005">
      <w:start w:val="1"/>
      <w:numFmt w:val="decimal"/>
      <w:lvlText w:val="%3."/>
      <w:lvlJc w:val="left"/>
      <w:pPr>
        <w:tabs>
          <w:tab w:val="num" w:pos="2160"/>
        </w:tabs>
        <w:ind w:left="2160" w:hanging="360"/>
      </w:pPr>
    </w:lvl>
    <w:lvl w:ilvl="3" w:tplc="440A0001">
      <w:start w:val="1"/>
      <w:numFmt w:val="decimal"/>
      <w:lvlText w:val="%4."/>
      <w:lvlJc w:val="left"/>
      <w:pPr>
        <w:tabs>
          <w:tab w:val="num" w:pos="2880"/>
        </w:tabs>
        <w:ind w:left="2880" w:hanging="360"/>
      </w:pPr>
    </w:lvl>
    <w:lvl w:ilvl="4" w:tplc="440A0003">
      <w:start w:val="1"/>
      <w:numFmt w:val="decimal"/>
      <w:lvlText w:val="%5."/>
      <w:lvlJc w:val="left"/>
      <w:pPr>
        <w:tabs>
          <w:tab w:val="num" w:pos="3600"/>
        </w:tabs>
        <w:ind w:left="3600" w:hanging="360"/>
      </w:pPr>
    </w:lvl>
    <w:lvl w:ilvl="5" w:tplc="440A0005">
      <w:start w:val="1"/>
      <w:numFmt w:val="decimal"/>
      <w:lvlText w:val="%6."/>
      <w:lvlJc w:val="left"/>
      <w:pPr>
        <w:tabs>
          <w:tab w:val="num" w:pos="4320"/>
        </w:tabs>
        <w:ind w:left="4320" w:hanging="360"/>
      </w:pPr>
    </w:lvl>
    <w:lvl w:ilvl="6" w:tplc="440A0001">
      <w:start w:val="1"/>
      <w:numFmt w:val="decimal"/>
      <w:lvlText w:val="%7."/>
      <w:lvlJc w:val="left"/>
      <w:pPr>
        <w:tabs>
          <w:tab w:val="num" w:pos="5040"/>
        </w:tabs>
        <w:ind w:left="5040" w:hanging="360"/>
      </w:pPr>
    </w:lvl>
    <w:lvl w:ilvl="7" w:tplc="440A0003">
      <w:start w:val="1"/>
      <w:numFmt w:val="decimal"/>
      <w:lvlText w:val="%8."/>
      <w:lvlJc w:val="left"/>
      <w:pPr>
        <w:tabs>
          <w:tab w:val="num" w:pos="5760"/>
        </w:tabs>
        <w:ind w:left="5760" w:hanging="360"/>
      </w:pPr>
    </w:lvl>
    <w:lvl w:ilvl="8" w:tplc="440A0005">
      <w:start w:val="1"/>
      <w:numFmt w:val="decimal"/>
      <w:lvlText w:val="%9."/>
      <w:lvlJc w:val="left"/>
      <w:pPr>
        <w:tabs>
          <w:tab w:val="num" w:pos="6480"/>
        </w:tabs>
        <w:ind w:left="6480" w:hanging="360"/>
      </w:pPr>
    </w:lvl>
  </w:abstractNum>
  <w:abstractNum w:abstractNumId="16" w15:restartNumberingAfterBreak="0">
    <w:nsid w:val="67032790"/>
    <w:multiLevelType w:val="hybridMultilevel"/>
    <w:tmpl w:val="C680A566"/>
    <w:lvl w:ilvl="0" w:tplc="DA36EB6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6E5A3AD1"/>
    <w:multiLevelType w:val="hybridMultilevel"/>
    <w:tmpl w:val="548E3404"/>
    <w:lvl w:ilvl="0" w:tplc="E710CCE0">
      <w:numFmt w:val="bullet"/>
      <w:lvlText w:val="-"/>
      <w:lvlJc w:val="left"/>
      <w:pPr>
        <w:ind w:left="72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B846B4"/>
    <w:multiLevelType w:val="hybridMultilevel"/>
    <w:tmpl w:val="185CFC94"/>
    <w:lvl w:ilvl="0" w:tplc="594EA218">
      <w:numFmt w:val="bullet"/>
      <w:lvlText w:val="-"/>
      <w:lvlJc w:val="left"/>
      <w:pPr>
        <w:ind w:left="3675" w:hanging="360"/>
      </w:pPr>
      <w:rPr>
        <w:rFonts w:ascii="Candara" w:eastAsia="Times New Roman" w:hAnsi="Candara" w:cs="Calibri" w:hint="default"/>
      </w:rPr>
    </w:lvl>
    <w:lvl w:ilvl="1" w:tplc="440A0003" w:tentative="1">
      <w:start w:val="1"/>
      <w:numFmt w:val="bullet"/>
      <w:lvlText w:val="o"/>
      <w:lvlJc w:val="left"/>
      <w:pPr>
        <w:ind w:left="4395" w:hanging="360"/>
      </w:pPr>
      <w:rPr>
        <w:rFonts w:ascii="Courier New" w:hAnsi="Courier New" w:cs="Courier New" w:hint="default"/>
      </w:rPr>
    </w:lvl>
    <w:lvl w:ilvl="2" w:tplc="440A0005" w:tentative="1">
      <w:start w:val="1"/>
      <w:numFmt w:val="bullet"/>
      <w:lvlText w:val=""/>
      <w:lvlJc w:val="left"/>
      <w:pPr>
        <w:ind w:left="5115" w:hanging="360"/>
      </w:pPr>
      <w:rPr>
        <w:rFonts w:ascii="Wingdings" w:hAnsi="Wingdings" w:hint="default"/>
      </w:rPr>
    </w:lvl>
    <w:lvl w:ilvl="3" w:tplc="440A0001" w:tentative="1">
      <w:start w:val="1"/>
      <w:numFmt w:val="bullet"/>
      <w:lvlText w:val=""/>
      <w:lvlJc w:val="left"/>
      <w:pPr>
        <w:ind w:left="5835" w:hanging="360"/>
      </w:pPr>
      <w:rPr>
        <w:rFonts w:ascii="Symbol" w:hAnsi="Symbol" w:hint="default"/>
      </w:rPr>
    </w:lvl>
    <w:lvl w:ilvl="4" w:tplc="440A0003" w:tentative="1">
      <w:start w:val="1"/>
      <w:numFmt w:val="bullet"/>
      <w:lvlText w:val="o"/>
      <w:lvlJc w:val="left"/>
      <w:pPr>
        <w:ind w:left="6555" w:hanging="360"/>
      </w:pPr>
      <w:rPr>
        <w:rFonts w:ascii="Courier New" w:hAnsi="Courier New" w:cs="Courier New" w:hint="default"/>
      </w:rPr>
    </w:lvl>
    <w:lvl w:ilvl="5" w:tplc="440A0005" w:tentative="1">
      <w:start w:val="1"/>
      <w:numFmt w:val="bullet"/>
      <w:lvlText w:val=""/>
      <w:lvlJc w:val="left"/>
      <w:pPr>
        <w:ind w:left="7275" w:hanging="360"/>
      </w:pPr>
      <w:rPr>
        <w:rFonts w:ascii="Wingdings" w:hAnsi="Wingdings" w:hint="default"/>
      </w:rPr>
    </w:lvl>
    <w:lvl w:ilvl="6" w:tplc="440A0001" w:tentative="1">
      <w:start w:val="1"/>
      <w:numFmt w:val="bullet"/>
      <w:lvlText w:val=""/>
      <w:lvlJc w:val="left"/>
      <w:pPr>
        <w:ind w:left="7995" w:hanging="360"/>
      </w:pPr>
      <w:rPr>
        <w:rFonts w:ascii="Symbol" w:hAnsi="Symbol" w:hint="default"/>
      </w:rPr>
    </w:lvl>
    <w:lvl w:ilvl="7" w:tplc="440A0003" w:tentative="1">
      <w:start w:val="1"/>
      <w:numFmt w:val="bullet"/>
      <w:lvlText w:val="o"/>
      <w:lvlJc w:val="left"/>
      <w:pPr>
        <w:ind w:left="8715" w:hanging="360"/>
      </w:pPr>
      <w:rPr>
        <w:rFonts w:ascii="Courier New" w:hAnsi="Courier New" w:cs="Courier New" w:hint="default"/>
      </w:rPr>
    </w:lvl>
    <w:lvl w:ilvl="8" w:tplc="440A0005" w:tentative="1">
      <w:start w:val="1"/>
      <w:numFmt w:val="bullet"/>
      <w:lvlText w:val=""/>
      <w:lvlJc w:val="left"/>
      <w:pPr>
        <w:ind w:left="9435" w:hanging="360"/>
      </w:pPr>
      <w:rPr>
        <w:rFonts w:ascii="Wingdings" w:hAnsi="Wingdings" w:hint="default"/>
      </w:rPr>
    </w:lvl>
  </w:abstractNum>
  <w:abstractNum w:abstractNumId="19" w15:restartNumberingAfterBreak="0">
    <w:nsid w:val="76003CB1"/>
    <w:multiLevelType w:val="multilevel"/>
    <w:tmpl w:val="A62E9E88"/>
    <w:lvl w:ilvl="0">
      <w:start w:val="1"/>
      <w:numFmt w:val="decimal"/>
      <w:lvlRestart w:val="0"/>
      <w:pStyle w:val="Outline1L1"/>
      <w:lvlText w:val="%1."/>
      <w:lvlJc w:val="left"/>
      <w:pPr>
        <w:tabs>
          <w:tab w:val="num" w:pos="2139"/>
        </w:tabs>
        <w:ind w:left="426" w:firstLine="0"/>
      </w:pPr>
      <w:rPr>
        <w:rFonts w:ascii="Times New Roman" w:hAnsi="Times New Roman" w:cs="Times New Roman" w:hint="default"/>
        <w:b w:val="0"/>
        <w:bCs w:val="0"/>
        <w:i w:val="0"/>
        <w:iCs w:val="0"/>
        <w:caps w:val="0"/>
        <w:smallCaps w:val="0"/>
        <w:strike w:val="0"/>
        <w:dstrike w:val="0"/>
        <w:vanish w:val="0"/>
        <w:color w:val="auto"/>
        <w:sz w:val="24"/>
        <w:szCs w:val="24"/>
        <w:u w:val="none"/>
        <w:effect w:val="none"/>
        <w:vertAlign w:val="baseline"/>
      </w:rPr>
    </w:lvl>
    <w:lvl w:ilvl="1">
      <w:start w:val="1"/>
      <w:numFmt w:val="upperLetter"/>
      <w:pStyle w:val="Outline1L2"/>
      <w:lvlText w:val="%2."/>
      <w:lvlJc w:val="left"/>
      <w:pPr>
        <w:tabs>
          <w:tab w:val="num" w:pos="1531"/>
        </w:tabs>
        <w:ind w:left="-10" w:firstLine="720"/>
      </w:pPr>
      <w:rPr>
        <w:rFonts w:ascii="Times New Roman" w:hAnsi="Times New Roman" w:cs="Times New Roman" w:hint="default"/>
        <w:b w:val="0"/>
        <w:bCs w:val="0"/>
        <w:i w:val="0"/>
        <w:iCs w:val="0"/>
        <w:caps w:val="0"/>
        <w:strike w:val="0"/>
        <w:dstrike w:val="0"/>
        <w:vanish w:val="0"/>
        <w:color w:val="auto"/>
        <w:sz w:val="24"/>
        <w:szCs w:val="24"/>
        <w:u w:val="none"/>
        <w:effect w:val="none"/>
        <w:vertAlign w:val="baseline"/>
      </w:rPr>
    </w:lvl>
    <w:lvl w:ilvl="2">
      <w:start w:val="1"/>
      <w:numFmt w:val="decimal"/>
      <w:pStyle w:val="Outline1L3"/>
      <w:lvlText w:val="%3."/>
      <w:lvlJc w:val="left"/>
      <w:pPr>
        <w:tabs>
          <w:tab w:val="num" w:pos="2160"/>
        </w:tabs>
        <w:ind w:left="0" w:firstLine="1440"/>
      </w:pPr>
      <w:rPr>
        <w:rFonts w:ascii="Times New Roman" w:hAnsi="Times New Roman" w:cs="Times New Roman" w:hint="default"/>
        <w:b w:val="0"/>
        <w:bCs w:val="0"/>
        <w:i w:val="0"/>
        <w:iCs w:val="0"/>
        <w:caps w:val="0"/>
        <w:strike w:val="0"/>
        <w:dstrike w:val="0"/>
        <w:vanish w:val="0"/>
        <w:color w:val="auto"/>
        <w:sz w:val="24"/>
        <w:szCs w:val="24"/>
        <w:u w:val="none"/>
        <w:effect w:val="none"/>
        <w:vertAlign w:val="baseline"/>
      </w:rPr>
    </w:lvl>
    <w:lvl w:ilvl="3">
      <w:start w:val="1"/>
      <w:numFmt w:val="lowerLetter"/>
      <w:pStyle w:val="Outline1L4"/>
      <w:lvlText w:val="(%4)"/>
      <w:lvlJc w:val="left"/>
      <w:pPr>
        <w:tabs>
          <w:tab w:val="num" w:pos="2880"/>
        </w:tabs>
        <w:ind w:left="0" w:firstLine="2160"/>
      </w:pPr>
      <w:rPr>
        <w:rFonts w:ascii="Times New Roman" w:hAnsi="Times New Roman" w:cs="Times New Roman" w:hint="default"/>
        <w:b w:val="0"/>
        <w:bCs w:val="0"/>
        <w:i w:val="0"/>
        <w:iCs w:val="0"/>
        <w:caps w:val="0"/>
        <w:strike w:val="0"/>
        <w:dstrike w:val="0"/>
        <w:vanish w:val="0"/>
        <w:color w:val="auto"/>
        <w:sz w:val="24"/>
        <w:szCs w:val="24"/>
        <w:u w:val="none"/>
        <w:effect w:val="none"/>
        <w:vertAlign w:val="baseline"/>
      </w:rPr>
    </w:lvl>
    <w:lvl w:ilvl="4">
      <w:start w:val="1"/>
      <w:numFmt w:val="lowerRoman"/>
      <w:pStyle w:val="Outline1L5"/>
      <w:lvlText w:val="(%5)"/>
      <w:lvlJc w:val="left"/>
      <w:pPr>
        <w:tabs>
          <w:tab w:val="num" w:pos="2880"/>
        </w:tabs>
        <w:ind w:left="720" w:firstLine="1440"/>
      </w:pPr>
      <w:rPr>
        <w:rFonts w:ascii="Times New Roman" w:hAnsi="Times New Roman" w:cs="Times New Roman" w:hint="default"/>
        <w:b w:val="0"/>
        <w:bCs w:val="0"/>
        <w:i w:val="0"/>
        <w:iCs w:val="0"/>
        <w:caps w:val="0"/>
        <w:strike w:val="0"/>
        <w:dstrike w:val="0"/>
        <w:vanish w:val="0"/>
        <w:color w:val="auto"/>
        <w:sz w:val="24"/>
        <w:szCs w:val="24"/>
        <w:u w:val="none"/>
        <w:effect w:val="none"/>
        <w:vertAlign w:val="baseline"/>
      </w:rPr>
    </w:lvl>
    <w:lvl w:ilvl="5">
      <w:start w:val="1"/>
      <w:numFmt w:val="upperLetter"/>
      <w:pStyle w:val="Outline1L6"/>
      <w:lvlText w:val="(%6)"/>
      <w:lvlJc w:val="left"/>
      <w:pPr>
        <w:tabs>
          <w:tab w:val="num" w:pos="3600"/>
        </w:tabs>
        <w:ind w:left="1440" w:firstLine="1440"/>
      </w:pPr>
      <w:rPr>
        <w:rFonts w:ascii="Times New Roman" w:hAnsi="Times New Roman" w:cs="Times New Roman" w:hint="default"/>
        <w:b w:val="0"/>
        <w:bCs w:val="0"/>
        <w:i w:val="0"/>
        <w:iCs w:val="0"/>
        <w:caps w:val="0"/>
        <w:strike w:val="0"/>
        <w:dstrike w:val="0"/>
        <w:vanish w:val="0"/>
        <w:color w:val="auto"/>
        <w:sz w:val="24"/>
        <w:szCs w:val="24"/>
        <w:u w:val="none"/>
        <w:effect w:val="none"/>
        <w:vertAlign w:val="baseline"/>
      </w:rPr>
    </w:lvl>
    <w:lvl w:ilvl="6">
      <w:start w:val="1"/>
      <w:numFmt w:val="decimal"/>
      <w:lvlText w:val="%7."/>
      <w:lvlJc w:val="left"/>
      <w:pPr>
        <w:tabs>
          <w:tab w:val="num" w:pos="2520"/>
        </w:tabs>
        <w:ind w:left="2520" w:hanging="360"/>
      </w:pPr>
      <w:rPr>
        <w:rFonts w:ascii="Times New Roman" w:hAnsi="Times New Roman" w:cs="Times New Roman" w:hint="default"/>
        <w:sz w:val="24"/>
        <w:szCs w:val="24"/>
      </w:rPr>
    </w:lvl>
    <w:lvl w:ilvl="7">
      <w:start w:val="1"/>
      <w:numFmt w:val="lowerLetter"/>
      <w:lvlText w:val="%8."/>
      <w:lvlJc w:val="left"/>
      <w:pPr>
        <w:tabs>
          <w:tab w:val="num" w:pos="2345"/>
        </w:tabs>
        <w:ind w:left="2345" w:hanging="360"/>
      </w:pPr>
      <w:rPr>
        <w:rFonts w:ascii="Times New Roman" w:hAnsi="Times New Roman" w:cs="Times New Roman" w:hint="default"/>
        <w:sz w:val="24"/>
        <w:szCs w:val="24"/>
      </w:rPr>
    </w:lvl>
    <w:lvl w:ilvl="8">
      <w:start w:val="1"/>
      <w:numFmt w:val="lowerRoman"/>
      <w:lvlText w:val="%9."/>
      <w:lvlJc w:val="left"/>
      <w:pPr>
        <w:tabs>
          <w:tab w:val="num" w:pos="3240"/>
        </w:tabs>
        <w:ind w:left="3240" w:hanging="360"/>
      </w:pPr>
      <w:rPr>
        <w:rFonts w:ascii="Times New Roman" w:hAnsi="Times New Roman" w:cs="Times New Roman" w:hint="default"/>
        <w:sz w:val="24"/>
        <w:szCs w:val="24"/>
      </w:rPr>
    </w:lvl>
  </w:abstractNum>
  <w:abstractNum w:abstractNumId="20" w15:restartNumberingAfterBreak="0">
    <w:nsid w:val="78954222"/>
    <w:multiLevelType w:val="hybridMultilevel"/>
    <w:tmpl w:val="3EFA8EDA"/>
    <w:lvl w:ilvl="0" w:tplc="18280B5C">
      <w:start w:val="1"/>
      <w:numFmt w:val="bullet"/>
      <w:lvlText w:val="-"/>
      <w:lvlJc w:val="left"/>
      <w:pPr>
        <w:ind w:left="720" w:hanging="360"/>
      </w:pPr>
      <w:rPr>
        <w:rFonts w:ascii="Candara" w:eastAsia="Times New Roman" w:hAnsi="Candara"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8"/>
  </w:num>
  <w:num w:numId="4">
    <w:abstractNumId w:val="3"/>
  </w:num>
  <w:num w:numId="5">
    <w:abstractNumId w:val="16"/>
  </w:num>
  <w:num w:numId="6">
    <w:abstractNumId w:val="18"/>
  </w:num>
  <w:num w:numId="7">
    <w:abstractNumId w:val="10"/>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9"/>
  </w:num>
  <w:num w:numId="12">
    <w:abstractNumId w:val="7"/>
  </w:num>
  <w:num w:numId="13">
    <w:abstractNumId w:val="2"/>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6"/>
  </w:num>
  <w:num w:numId="17">
    <w:abstractNumId w:val="4"/>
  </w:num>
  <w:num w:numId="18">
    <w:abstractNumId w:val="13"/>
  </w:num>
  <w:num w:numId="19">
    <w:abstractNumId w:val="0"/>
  </w:num>
  <w:num w:numId="20">
    <w:abstractNumId w:val="17"/>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5"/>
  </w:num>
  <w:num w:numId="24">
    <w:abstractNumId w:val="14"/>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4F5"/>
    <w:rsid w:val="00000971"/>
    <w:rsid w:val="0000234B"/>
    <w:rsid w:val="00002A15"/>
    <w:rsid w:val="00003DBE"/>
    <w:rsid w:val="00003E71"/>
    <w:rsid w:val="000044A6"/>
    <w:rsid w:val="00004AC1"/>
    <w:rsid w:val="00005394"/>
    <w:rsid w:val="000053C8"/>
    <w:rsid w:val="00005DE7"/>
    <w:rsid w:val="000060C4"/>
    <w:rsid w:val="0000636C"/>
    <w:rsid w:val="0000767E"/>
    <w:rsid w:val="00007F40"/>
    <w:rsid w:val="000107EC"/>
    <w:rsid w:val="000125BF"/>
    <w:rsid w:val="000129CE"/>
    <w:rsid w:val="00013FBA"/>
    <w:rsid w:val="00014440"/>
    <w:rsid w:val="00014666"/>
    <w:rsid w:val="0001700F"/>
    <w:rsid w:val="00021910"/>
    <w:rsid w:val="00024EB8"/>
    <w:rsid w:val="0002562B"/>
    <w:rsid w:val="00026278"/>
    <w:rsid w:val="00026371"/>
    <w:rsid w:val="0003199D"/>
    <w:rsid w:val="00031C51"/>
    <w:rsid w:val="00032F0C"/>
    <w:rsid w:val="00033BDB"/>
    <w:rsid w:val="000350BD"/>
    <w:rsid w:val="00035936"/>
    <w:rsid w:val="000368FE"/>
    <w:rsid w:val="00036A8F"/>
    <w:rsid w:val="00036C58"/>
    <w:rsid w:val="00036F93"/>
    <w:rsid w:val="00042C94"/>
    <w:rsid w:val="00044088"/>
    <w:rsid w:val="00044273"/>
    <w:rsid w:val="00045C77"/>
    <w:rsid w:val="00046DCB"/>
    <w:rsid w:val="00046F1C"/>
    <w:rsid w:val="00047EAE"/>
    <w:rsid w:val="00050142"/>
    <w:rsid w:val="000504B7"/>
    <w:rsid w:val="00050721"/>
    <w:rsid w:val="00051CE0"/>
    <w:rsid w:val="00051DD1"/>
    <w:rsid w:val="0005223C"/>
    <w:rsid w:val="000526E2"/>
    <w:rsid w:val="00055088"/>
    <w:rsid w:val="00055C6D"/>
    <w:rsid w:val="000563D5"/>
    <w:rsid w:val="0005706F"/>
    <w:rsid w:val="00057584"/>
    <w:rsid w:val="00057E16"/>
    <w:rsid w:val="0006008B"/>
    <w:rsid w:val="0006124F"/>
    <w:rsid w:val="0006210F"/>
    <w:rsid w:val="00063635"/>
    <w:rsid w:val="000655D5"/>
    <w:rsid w:val="00065616"/>
    <w:rsid w:val="00067A82"/>
    <w:rsid w:val="0007071E"/>
    <w:rsid w:val="00070D7D"/>
    <w:rsid w:val="00071875"/>
    <w:rsid w:val="00072BB0"/>
    <w:rsid w:val="0007316A"/>
    <w:rsid w:val="000737F7"/>
    <w:rsid w:val="00073DF6"/>
    <w:rsid w:val="00073ED0"/>
    <w:rsid w:val="00074856"/>
    <w:rsid w:val="000766A1"/>
    <w:rsid w:val="00076DB9"/>
    <w:rsid w:val="00077245"/>
    <w:rsid w:val="0007724F"/>
    <w:rsid w:val="00077425"/>
    <w:rsid w:val="00080493"/>
    <w:rsid w:val="0008095D"/>
    <w:rsid w:val="00080BF7"/>
    <w:rsid w:val="00081874"/>
    <w:rsid w:val="000827C3"/>
    <w:rsid w:val="00083368"/>
    <w:rsid w:val="00084E55"/>
    <w:rsid w:val="000850BF"/>
    <w:rsid w:val="00085376"/>
    <w:rsid w:val="00085CF5"/>
    <w:rsid w:val="00090A01"/>
    <w:rsid w:val="00091CEA"/>
    <w:rsid w:val="00091E47"/>
    <w:rsid w:val="00092055"/>
    <w:rsid w:val="00092B07"/>
    <w:rsid w:val="000932FA"/>
    <w:rsid w:val="000933AC"/>
    <w:rsid w:val="000938EC"/>
    <w:rsid w:val="000941DF"/>
    <w:rsid w:val="000947A2"/>
    <w:rsid w:val="00095A8C"/>
    <w:rsid w:val="0009622E"/>
    <w:rsid w:val="000962EE"/>
    <w:rsid w:val="000A0064"/>
    <w:rsid w:val="000A05C1"/>
    <w:rsid w:val="000A099C"/>
    <w:rsid w:val="000A1ECC"/>
    <w:rsid w:val="000A36F3"/>
    <w:rsid w:val="000A43ED"/>
    <w:rsid w:val="000A4F43"/>
    <w:rsid w:val="000A6355"/>
    <w:rsid w:val="000A6A22"/>
    <w:rsid w:val="000B0C19"/>
    <w:rsid w:val="000B0EA6"/>
    <w:rsid w:val="000B1666"/>
    <w:rsid w:val="000B1B60"/>
    <w:rsid w:val="000B1CC9"/>
    <w:rsid w:val="000B28C1"/>
    <w:rsid w:val="000B2D4F"/>
    <w:rsid w:val="000B31AE"/>
    <w:rsid w:val="000B32B3"/>
    <w:rsid w:val="000B427B"/>
    <w:rsid w:val="000B42D8"/>
    <w:rsid w:val="000B4C23"/>
    <w:rsid w:val="000B5129"/>
    <w:rsid w:val="000B601E"/>
    <w:rsid w:val="000B6214"/>
    <w:rsid w:val="000B7219"/>
    <w:rsid w:val="000B7385"/>
    <w:rsid w:val="000B748E"/>
    <w:rsid w:val="000B7871"/>
    <w:rsid w:val="000C0647"/>
    <w:rsid w:val="000C08C9"/>
    <w:rsid w:val="000C0E74"/>
    <w:rsid w:val="000C1B0B"/>
    <w:rsid w:val="000C2D4E"/>
    <w:rsid w:val="000C47AE"/>
    <w:rsid w:val="000C589F"/>
    <w:rsid w:val="000C6FC2"/>
    <w:rsid w:val="000C7415"/>
    <w:rsid w:val="000C7ECF"/>
    <w:rsid w:val="000D0149"/>
    <w:rsid w:val="000D0EF9"/>
    <w:rsid w:val="000D207D"/>
    <w:rsid w:val="000D2121"/>
    <w:rsid w:val="000D3C2B"/>
    <w:rsid w:val="000D3EF4"/>
    <w:rsid w:val="000D3F00"/>
    <w:rsid w:val="000D45B5"/>
    <w:rsid w:val="000D576E"/>
    <w:rsid w:val="000D61F4"/>
    <w:rsid w:val="000D7396"/>
    <w:rsid w:val="000E0CCD"/>
    <w:rsid w:val="000E1361"/>
    <w:rsid w:val="000E39EA"/>
    <w:rsid w:val="000E3D52"/>
    <w:rsid w:val="000E4064"/>
    <w:rsid w:val="000E40ED"/>
    <w:rsid w:val="000E5272"/>
    <w:rsid w:val="000E7DEC"/>
    <w:rsid w:val="000F2598"/>
    <w:rsid w:val="000F3F1D"/>
    <w:rsid w:val="000F5152"/>
    <w:rsid w:val="000F6407"/>
    <w:rsid w:val="000F7482"/>
    <w:rsid w:val="000F7857"/>
    <w:rsid w:val="00101DFA"/>
    <w:rsid w:val="00103F6B"/>
    <w:rsid w:val="00105ABD"/>
    <w:rsid w:val="00105D78"/>
    <w:rsid w:val="00106534"/>
    <w:rsid w:val="001068A6"/>
    <w:rsid w:val="00110940"/>
    <w:rsid w:val="0011125B"/>
    <w:rsid w:val="00114394"/>
    <w:rsid w:val="00120199"/>
    <w:rsid w:val="00120C00"/>
    <w:rsid w:val="001210E7"/>
    <w:rsid w:val="00121393"/>
    <w:rsid w:val="00121B44"/>
    <w:rsid w:val="001228A5"/>
    <w:rsid w:val="00123067"/>
    <w:rsid w:val="0012502A"/>
    <w:rsid w:val="00125881"/>
    <w:rsid w:val="0012602E"/>
    <w:rsid w:val="0012688D"/>
    <w:rsid w:val="00130C04"/>
    <w:rsid w:val="00132D4A"/>
    <w:rsid w:val="00133419"/>
    <w:rsid w:val="00134372"/>
    <w:rsid w:val="0013549A"/>
    <w:rsid w:val="00135E70"/>
    <w:rsid w:val="00135EAC"/>
    <w:rsid w:val="00135FB8"/>
    <w:rsid w:val="001366A0"/>
    <w:rsid w:val="00136F4C"/>
    <w:rsid w:val="00137129"/>
    <w:rsid w:val="00137776"/>
    <w:rsid w:val="00137B38"/>
    <w:rsid w:val="0014194D"/>
    <w:rsid w:val="0014197A"/>
    <w:rsid w:val="00142BDD"/>
    <w:rsid w:val="00143C05"/>
    <w:rsid w:val="00145091"/>
    <w:rsid w:val="00146B37"/>
    <w:rsid w:val="00150E30"/>
    <w:rsid w:val="00151522"/>
    <w:rsid w:val="00151722"/>
    <w:rsid w:val="001521BC"/>
    <w:rsid w:val="00152F95"/>
    <w:rsid w:val="00153163"/>
    <w:rsid w:val="001536B2"/>
    <w:rsid w:val="0015449B"/>
    <w:rsid w:val="00154F8E"/>
    <w:rsid w:val="00155008"/>
    <w:rsid w:val="001553A6"/>
    <w:rsid w:val="001564E8"/>
    <w:rsid w:val="00160CCF"/>
    <w:rsid w:val="00163FA1"/>
    <w:rsid w:val="001640B2"/>
    <w:rsid w:val="0016412E"/>
    <w:rsid w:val="00164E11"/>
    <w:rsid w:val="0016536C"/>
    <w:rsid w:val="00165910"/>
    <w:rsid w:val="00167CCD"/>
    <w:rsid w:val="00167F36"/>
    <w:rsid w:val="00170628"/>
    <w:rsid w:val="00170BAE"/>
    <w:rsid w:val="00173880"/>
    <w:rsid w:val="00173EC7"/>
    <w:rsid w:val="00174C2A"/>
    <w:rsid w:val="001753A7"/>
    <w:rsid w:val="00176150"/>
    <w:rsid w:val="00176184"/>
    <w:rsid w:val="00177F94"/>
    <w:rsid w:val="00177FFE"/>
    <w:rsid w:val="00180154"/>
    <w:rsid w:val="00180642"/>
    <w:rsid w:val="0018146E"/>
    <w:rsid w:val="00182A89"/>
    <w:rsid w:val="00184DB4"/>
    <w:rsid w:val="0018549A"/>
    <w:rsid w:val="001876A8"/>
    <w:rsid w:val="001902A4"/>
    <w:rsid w:val="001909E4"/>
    <w:rsid w:val="00190B09"/>
    <w:rsid w:val="00190F50"/>
    <w:rsid w:val="001910E2"/>
    <w:rsid w:val="00191565"/>
    <w:rsid w:val="00193C94"/>
    <w:rsid w:val="00194119"/>
    <w:rsid w:val="001942CF"/>
    <w:rsid w:val="001942E2"/>
    <w:rsid w:val="00194BB2"/>
    <w:rsid w:val="00194D12"/>
    <w:rsid w:val="00194FEF"/>
    <w:rsid w:val="001965FB"/>
    <w:rsid w:val="001968FE"/>
    <w:rsid w:val="0019773D"/>
    <w:rsid w:val="00197782"/>
    <w:rsid w:val="001A0A78"/>
    <w:rsid w:val="001A1E3B"/>
    <w:rsid w:val="001A2FDC"/>
    <w:rsid w:val="001A37E6"/>
    <w:rsid w:val="001A43A7"/>
    <w:rsid w:val="001A49A6"/>
    <w:rsid w:val="001A4F17"/>
    <w:rsid w:val="001A5F4B"/>
    <w:rsid w:val="001A6388"/>
    <w:rsid w:val="001A7412"/>
    <w:rsid w:val="001B0E38"/>
    <w:rsid w:val="001B1625"/>
    <w:rsid w:val="001B1836"/>
    <w:rsid w:val="001B3135"/>
    <w:rsid w:val="001B3951"/>
    <w:rsid w:val="001B3A46"/>
    <w:rsid w:val="001B4677"/>
    <w:rsid w:val="001B4A0A"/>
    <w:rsid w:val="001B4B16"/>
    <w:rsid w:val="001B5B81"/>
    <w:rsid w:val="001B73D1"/>
    <w:rsid w:val="001B7B61"/>
    <w:rsid w:val="001C00F7"/>
    <w:rsid w:val="001C0639"/>
    <w:rsid w:val="001C3356"/>
    <w:rsid w:val="001C3602"/>
    <w:rsid w:val="001C3C2B"/>
    <w:rsid w:val="001C450E"/>
    <w:rsid w:val="001C4836"/>
    <w:rsid w:val="001C5CA7"/>
    <w:rsid w:val="001C7095"/>
    <w:rsid w:val="001C7F84"/>
    <w:rsid w:val="001D0021"/>
    <w:rsid w:val="001D0083"/>
    <w:rsid w:val="001D0BF2"/>
    <w:rsid w:val="001D135A"/>
    <w:rsid w:val="001D261B"/>
    <w:rsid w:val="001D3263"/>
    <w:rsid w:val="001D56D3"/>
    <w:rsid w:val="001D7D68"/>
    <w:rsid w:val="001D7E9D"/>
    <w:rsid w:val="001E11BF"/>
    <w:rsid w:val="001E160B"/>
    <w:rsid w:val="001E1C63"/>
    <w:rsid w:val="001E1FEB"/>
    <w:rsid w:val="001E30F7"/>
    <w:rsid w:val="001E43B2"/>
    <w:rsid w:val="001E4553"/>
    <w:rsid w:val="001E765F"/>
    <w:rsid w:val="001E7FB4"/>
    <w:rsid w:val="001F0A4D"/>
    <w:rsid w:val="001F21F6"/>
    <w:rsid w:val="001F3310"/>
    <w:rsid w:val="001F3912"/>
    <w:rsid w:val="001F50C9"/>
    <w:rsid w:val="001F6DC0"/>
    <w:rsid w:val="00200744"/>
    <w:rsid w:val="00201628"/>
    <w:rsid w:val="00203AB1"/>
    <w:rsid w:val="00203AF4"/>
    <w:rsid w:val="002053D6"/>
    <w:rsid w:val="002056DE"/>
    <w:rsid w:val="00206A51"/>
    <w:rsid w:val="00206D87"/>
    <w:rsid w:val="00212C48"/>
    <w:rsid w:val="00212E93"/>
    <w:rsid w:val="002132B3"/>
    <w:rsid w:val="002144EA"/>
    <w:rsid w:val="00214645"/>
    <w:rsid w:val="00215EB6"/>
    <w:rsid w:val="00216005"/>
    <w:rsid w:val="00216368"/>
    <w:rsid w:val="00217169"/>
    <w:rsid w:val="002204C7"/>
    <w:rsid w:val="00220653"/>
    <w:rsid w:val="002207BF"/>
    <w:rsid w:val="002254AF"/>
    <w:rsid w:val="0022571A"/>
    <w:rsid w:val="00226143"/>
    <w:rsid w:val="002266D7"/>
    <w:rsid w:val="0022689B"/>
    <w:rsid w:val="00226B11"/>
    <w:rsid w:val="00226DE2"/>
    <w:rsid w:val="00227531"/>
    <w:rsid w:val="00227E46"/>
    <w:rsid w:val="002311FD"/>
    <w:rsid w:val="00231A48"/>
    <w:rsid w:val="00231F0C"/>
    <w:rsid w:val="00233051"/>
    <w:rsid w:val="002332A9"/>
    <w:rsid w:val="00234570"/>
    <w:rsid w:val="00235C31"/>
    <w:rsid w:val="00235F12"/>
    <w:rsid w:val="002407F1"/>
    <w:rsid w:val="00240E05"/>
    <w:rsid w:val="00241A25"/>
    <w:rsid w:val="00242E64"/>
    <w:rsid w:val="002441FD"/>
    <w:rsid w:val="00244359"/>
    <w:rsid w:val="0024477B"/>
    <w:rsid w:val="002464BF"/>
    <w:rsid w:val="00247F7F"/>
    <w:rsid w:val="00251374"/>
    <w:rsid w:val="00251547"/>
    <w:rsid w:val="002520D9"/>
    <w:rsid w:val="00256608"/>
    <w:rsid w:val="0026097D"/>
    <w:rsid w:val="00262E33"/>
    <w:rsid w:val="00262F33"/>
    <w:rsid w:val="0026607B"/>
    <w:rsid w:val="002679B5"/>
    <w:rsid w:val="00267DFC"/>
    <w:rsid w:val="00270CC7"/>
    <w:rsid w:val="00272A8F"/>
    <w:rsid w:val="00276377"/>
    <w:rsid w:val="002766D8"/>
    <w:rsid w:val="00280D3C"/>
    <w:rsid w:val="0028261B"/>
    <w:rsid w:val="00282977"/>
    <w:rsid w:val="00283934"/>
    <w:rsid w:val="00283D97"/>
    <w:rsid w:val="00284EF3"/>
    <w:rsid w:val="00285C1F"/>
    <w:rsid w:val="00285FD5"/>
    <w:rsid w:val="00286327"/>
    <w:rsid w:val="0028723E"/>
    <w:rsid w:val="002874F2"/>
    <w:rsid w:val="00287807"/>
    <w:rsid w:val="00290D10"/>
    <w:rsid w:val="00291B03"/>
    <w:rsid w:val="00292299"/>
    <w:rsid w:val="002928EA"/>
    <w:rsid w:val="00292F86"/>
    <w:rsid w:val="00294253"/>
    <w:rsid w:val="002A0027"/>
    <w:rsid w:val="002A0964"/>
    <w:rsid w:val="002A147C"/>
    <w:rsid w:val="002A14D2"/>
    <w:rsid w:val="002A264C"/>
    <w:rsid w:val="002A2E39"/>
    <w:rsid w:val="002A36DA"/>
    <w:rsid w:val="002A37DF"/>
    <w:rsid w:val="002A48AD"/>
    <w:rsid w:val="002A59F7"/>
    <w:rsid w:val="002A6987"/>
    <w:rsid w:val="002A77A4"/>
    <w:rsid w:val="002A7A67"/>
    <w:rsid w:val="002B07DA"/>
    <w:rsid w:val="002B0B6C"/>
    <w:rsid w:val="002B2116"/>
    <w:rsid w:val="002B214B"/>
    <w:rsid w:val="002B2D0E"/>
    <w:rsid w:val="002B3D07"/>
    <w:rsid w:val="002B4222"/>
    <w:rsid w:val="002B4365"/>
    <w:rsid w:val="002B45FB"/>
    <w:rsid w:val="002B48D7"/>
    <w:rsid w:val="002B696D"/>
    <w:rsid w:val="002B76EB"/>
    <w:rsid w:val="002C22E7"/>
    <w:rsid w:val="002C3887"/>
    <w:rsid w:val="002C3B4A"/>
    <w:rsid w:val="002C3C06"/>
    <w:rsid w:val="002C5629"/>
    <w:rsid w:val="002C5F4D"/>
    <w:rsid w:val="002C6F24"/>
    <w:rsid w:val="002C79A8"/>
    <w:rsid w:val="002D01D4"/>
    <w:rsid w:val="002D0CAC"/>
    <w:rsid w:val="002D2090"/>
    <w:rsid w:val="002D2C69"/>
    <w:rsid w:val="002D2D0A"/>
    <w:rsid w:val="002D4F30"/>
    <w:rsid w:val="002D5BD4"/>
    <w:rsid w:val="002E1B9C"/>
    <w:rsid w:val="002E1F4E"/>
    <w:rsid w:val="002E2F08"/>
    <w:rsid w:val="002E5A52"/>
    <w:rsid w:val="002E5DE2"/>
    <w:rsid w:val="002E712D"/>
    <w:rsid w:val="002F0601"/>
    <w:rsid w:val="002F0FC6"/>
    <w:rsid w:val="002F1C96"/>
    <w:rsid w:val="002F24E8"/>
    <w:rsid w:val="002F28DF"/>
    <w:rsid w:val="002F3838"/>
    <w:rsid w:val="002F3FB5"/>
    <w:rsid w:val="002F44DD"/>
    <w:rsid w:val="002F7EAB"/>
    <w:rsid w:val="003007E1"/>
    <w:rsid w:val="00302300"/>
    <w:rsid w:val="0030305A"/>
    <w:rsid w:val="00305721"/>
    <w:rsid w:val="0030584A"/>
    <w:rsid w:val="00307EF7"/>
    <w:rsid w:val="0031164C"/>
    <w:rsid w:val="00312079"/>
    <w:rsid w:val="0031413C"/>
    <w:rsid w:val="0031449E"/>
    <w:rsid w:val="00314E3D"/>
    <w:rsid w:val="003155C6"/>
    <w:rsid w:val="0031628B"/>
    <w:rsid w:val="00316C4E"/>
    <w:rsid w:val="003200B1"/>
    <w:rsid w:val="00322975"/>
    <w:rsid w:val="00324C0A"/>
    <w:rsid w:val="0032502A"/>
    <w:rsid w:val="003259AA"/>
    <w:rsid w:val="00325B93"/>
    <w:rsid w:val="00326061"/>
    <w:rsid w:val="00326C65"/>
    <w:rsid w:val="00326D1E"/>
    <w:rsid w:val="00327718"/>
    <w:rsid w:val="00327D59"/>
    <w:rsid w:val="00331CF9"/>
    <w:rsid w:val="003325EA"/>
    <w:rsid w:val="003334BC"/>
    <w:rsid w:val="00333D48"/>
    <w:rsid w:val="00334369"/>
    <w:rsid w:val="0033442F"/>
    <w:rsid w:val="00334A38"/>
    <w:rsid w:val="00334CA7"/>
    <w:rsid w:val="00335874"/>
    <w:rsid w:val="003358F8"/>
    <w:rsid w:val="0033678D"/>
    <w:rsid w:val="00340B9B"/>
    <w:rsid w:val="00340E6B"/>
    <w:rsid w:val="0034191D"/>
    <w:rsid w:val="0034231B"/>
    <w:rsid w:val="0034320E"/>
    <w:rsid w:val="00343303"/>
    <w:rsid w:val="00343ED4"/>
    <w:rsid w:val="00344144"/>
    <w:rsid w:val="0034467E"/>
    <w:rsid w:val="003448F3"/>
    <w:rsid w:val="003451BD"/>
    <w:rsid w:val="00345390"/>
    <w:rsid w:val="003454B9"/>
    <w:rsid w:val="00345590"/>
    <w:rsid w:val="0034685B"/>
    <w:rsid w:val="00346A83"/>
    <w:rsid w:val="00347694"/>
    <w:rsid w:val="003502E8"/>
    <w:rsid w:val="00350424"/>
    <w:rsid w:val="00350D29"/>
    <w:rsid w:val="00351219"/>
    <w:rsid w:val="00351330"/>
    <w:rsid w:val="0035232F"/>
    <w:rsid w:val="0035322E"/>
    <w:rsid w:val="00353EE6"/>
    <w:rsid w:val="00353F79"/>
    <w:rsid w:val="0035404D"/>
    <w:rsid w:val="00354A15"/>
    <w:rsid w:val="00355BF7"/>
    <w:rsid w:val="00355D4B"/>
    <w:rsid w:val="00355FBB"/>
    <w:rsid w:val="003562F7"/>
    <w:rsid w:val="00361220"/>
    <w:rsid w:val="00365457"/>
    <w:rsid w:val="00371731"/>
    <w:rsid w:val="00371E6D"/>
    <w:rsid w:val="00373397"/>
    <w:rsid w:val="00373CBD"/>
    <w:rsid w:val="0037505A"/>
    <w:rsid w:val="0037702A"/>
    <w:rsid w:val="00377659"/>
    <w:rsid w:val="00380002"/>
    <w:rsid w:val="00380583"/>
    <w:rsid w:val="00382BE0"/>
    <w:rsid w:val="00383CBC"/>
    <w:rsid w:val="00386BC0"/>
    <w:rsid w:val="00387F5A"/>
    <w:rsid w:val="00390F5A"/>
    <w:rsid w:val="003914B5"/>
    <w:rsid w:val="00391D10"/>
    <w:rsid w:val="00391D19"/>
    <w:rsid w:val="003925C0"/>
    <w:rsid w:val="00392F86"/>
    <w:rsid w:val="00393D4B"/>
    <w:rsid w:val="003946BF"/>
    <w:rsid w:val="0039588B"/>
    <w:rsid w:val="0039592C"/>
    <w:rsid w:val="00395A44"/>
    <w:rsid w:val="003962FB"/>
    <w:rsid w:val="00396314"/>
    <w:rsid w:val="00397B23"/>
    <w:rsid w:val="003A0898"/>
    <w:rsid w:val="003A08A0"/>
    <w:rsid w:val="003A5508"/>
    <w:rsid w:val="003A60C7"/>
    <w:rsid w:val="003A6802"/>
    <w:rsid w:val="003A6A53"/>
    <w:rsid w:val="003B0815"/>
    <w:rsid w:val="003B0D47"/>
    <w:rsid w:val="003B2BE7"/>
    <w:rsid w:val="003B305D"/>
    <w:rsid w:val="003B4A01"/>
    <w:rsid w:val="003B4D38"/>
    <w:rsid w:val="003B50BC"/>
    <w:rsid w:val="003B5F59"/>
    <w:rsid w:val="003B6035"/>
    <w:rsid w:val="003B6415"/>
    <w:rsid w:val="003B6B25"/>
    <w:rsid w:val="003B6B58"/>
    <w:rsid w:val="003B736D"/>
    <w:rsid w:val="003B7A07"/>
    <w:rsid w:val="003C2167"/>
    <w:rsid w:val="003C2B1E"/>
    <w:rsid w:val="003C33B3"/>
    <w:rsid w:val="003C3DC4"/>
    <w:rsid w:val="003C4732"/>
    <w:rsid w:val="003C618A"/>
    <w:rsid w:val="003C71A7"/>
    <w:rsid w:val="003C7532"/>
    <w:rsid w:val="003D01C6"/>
    <w:rsid w:val="003D0AED"/>
    <w:rsid w:val="003D10A0"/>
    <w:rsid w:val="003D15B7"/>
    <w:rsid w:val="003D1FC5"/>
    <w:rsid w:val="003D20F4"/>
    <w:rsid w:val="003D4107"/>
    <w:rsid w:val="003D46A2"/>
    <w:rsid w:val="003D4C8A"/>
    <w:rsid w:val="003D5D95"/>
    <w:rsid w:val="003D7390"/>
    <w:rsid w:val="003D79BB"/>
    <w:rsid w:val="003E0088"/>
    <w:rsid w:val="003E28F3"/>
    <w:rsid w:val="003E3884"/>
    <w:rsid w:val="003E530C"/>
    <w:rsid w:val="003E705F"/>
    <w:rsid w:val="003E7E20"/>
    <w:rsid w:val="003E7EAD"/>
    <w:rsid w:val="003F0AF7"/>
    <w:rsid w:val="003F0B3F"/>
    <w:rsid w:val="003F173C"/>
    <w:rsid w:val="003F234D"/>
    <w:rsid w:val="003F3081"/>
    <w:rsid w:val="003F333F"/>
    <w:rsid w:val="003F5767"/>
    <w:rsid w:val="003F6998"/>
    <w:rsid w:val="003F6C8C"/>
    <w:rsid w:val="003F74EF"/>
    <w:rsid w:val="00401098"/>
    <w:rsid w:val="004023E2"/>
    <w:rsid w:val="00404593"/>
    <w:rsid w:val="00404784"/>
    <w:rsid w:val="00404C90"/>
    <w:rsid w:val="00404D93"/>
    <w:rsid w:val="004066E9"/>
    <w:rsid w:val="00406B50"/>
    <w:rsid w:val="004112CF"/>
    <w:rsid w:val="00411F3D"/>
    <w:rsid w:val="0041229D"/>
    <w:rsid w:val="00412B12"/>
    <w:rsid w:val="00412B47"/>
    <w:rsid w:val="004132CF"/>
    <w:rsid w:val="00414FA5"/>
    <w:rsid w:val="0041595F"/>
    <w:rsid w:val="0041785E"/>
    <w:rsid w:val="00420EE2"/>
    <w:rsid w:val="00421E11"/>
    <w:rsid w:val="00423C68"/>
    <w:rsid w:val="004249A7"/>
    <w:rsid w:val="00424F80"/>
    <w:rsid w:val="00425166"/>
    <w:rsid w:val="00425283"/>
    <w:rsid w:val="004257AD"/>
    <w:rsid w:val="00426F45"/>
    <w:rsid w:val="0042754D"/>
    <w:rsid w:val="00427FFA"/>
    <w:rsid w:val="00432D04"/>
    <w:rsid w:val="00432D7C"/>
    <w:rsid w:val="0043717D"/>
    <w:rsid w:val="00437E77"/>
    <w:rsid w:val="00440767"/>
    <w:rsid w:val="00440C09"/>
    <w:rsid w:val="00441648"/>
    <w:rsid w:val="004423E5"/>
    <w:rsid w:val="00442690"/>
    <w:rsid w:val="00442DE5"/>
    <w:rsid w:val="00443258"/>
    <w:rsid w:val="0044329E"/>
    <w:rsid w:val="0044457B"/>
    <w:rsid w:val="00444832"/>
    <w:rsid w:val="00444A54"/>
    <w:rsid w:val="004464E8"/>
    <w:rsid w:val="00447311"/>
    <w:rsid w:val="00447AE4"/>
    <w:rsid w:val="00447D60"/>
    <w:rsid w:val="00447D6A"/>
    <w:rsid w:val="00447FC7"/>
    <w:rsid w:val="004500A9"/>
    <w:rsid w:val="004509C6"/>
    <w:rsid w:val="0045474C"/>
    <w:rsid w:val="0045512F"/>
    <w:rsid w:val="004552A7"/>
    <w:rsid w:val="00455BDD"/>
    <w:rsid w:val="00456CE0"/>
    <w:rsid w:val="0045774A"/>
    <w:rsid w:val="004605D3"/>
    <w:rsid w:val="00461174"/>
    <w:rsid w:val="00463142"/>
    <w:rsid w:val="00464D50"/>
    <w:rsid w:val="004656B1"/>
    <w:rsid w:val="00467ADA"/>
    <w:rsid w:val="00470545"/>
    <w:rsid w:val="00471761"/>
    <w:rsid w:val="00472EA3"/>
    <w:rsid w:val="0047332F"/>
    <w:rsid w:val="004747AC"/>
    <w:rsid w:val="00474B92"/>
    <w:rsid w:val="00475250"/>
    <w:rsid w:val="00476122"/>
    <w:rsid w:val="00476577"/>
    <w:rsid w:val="00476585"/>
    <w:rsid w:val="00477396"/>
    <w:rsid w:val="00477B44"/>
    <w:rsid w:val="0048081A"/>
    <w:rsid w:val="00481011"/>
    <w:rsid w:val="00481AC8"/>
    <w:rsid w:val="00481CE0"/>
    <w:rsid w:val="00482EDC"/>
    <w:rsid w:val="00483524"/>
    <w:rsid w:val="00484EE7"/>
    <w:rsid w:val="00484F7A"/>
    <w:rsid w:val="0048579E"/>
    <w:rsid w:val="004870F6"/>
    <w:rsid w:val="00490398"/>
    <w:rsid w:val="00490A7C"/>
    <w:rsid w:val="004911E6"/>
    <w:rsid w:val="004923BB"/>
    <w:rsid w:val="00493713"/>
    <w:rsid w:val="00494AFF"/>
    <w:rsid w:val="00495B84"/>
    <w:rsid w:val="0049611D"/>
    <w:rsid w:val="0049659F"/>
    <w:rsid w:val="00497100"/>
    <w:rsid w:val="0049769C"/>
    <w:rsid w:val="004A38F1"/>
    <w:rsid w:val="004A5630"/>
    <w:rsid w:val="004A685A"/>
    <w:rsid w:val="004A7D32"/>
    <w:rsid w:val="004B076D"/>
    <w:rsid w:val="004B086B"/>
    <w:rsid w:val="004B0E8A"/>
    <w:rsid w:val="004B0EC9"/>
    <w:rsid w:val="004B1AD2"/>
    <w:rsid w:val="004B3A6E"/>
    <w:rsid w:val="004B4137"/>
    <w:rsid w:val="004B4B21"/>
    <w:rsid w:val="004B4D8D"/>
    <w:rsid w:val="004B51FA"/>
    <w:rsid w:val="004B672B"/>
    <w:rsid w:val="004B6D59"/>
    <w:rsid w:val="004B7D62"/>
    <w:rsid w:val="004C19DD"/>
    <w:rsid w:val="004C27A3"/>
    <w:rsid w:val="004C2A20"/>
    <w:rsid w:val="004C2AB6"/>
    <w:rsid w:val="004C3232"/>
    <w:rsid w:val="004C3640"/>
    <w:rsid w:val="004C388F"/>
    <w:rsid w:val="004C442A"/>
    <w:rsid w:val="004C6B3D"/>
    <w:rsid w:val="004C7832"/>
    <w:rsid w:val="004C798A"/>
    <w:rsid w:val="004D0FDB"/>
    <w:rsid w:val="004D1389"/>
    <w:rsid w:val="004D48E8"/>
    <w:rsid w:val="004D52F8"/>
    <w:rsid w:val="004D5475"/>
    <w:rsid w:val="004D5928"/>
    <w:rsid w:val="004D610B"/>
    <w:rsid w:val="004D61A0"/>
    <w:rsid w:val="004D69E9"/>
    <w:rsid w:val="004D7470"/>
    <w:rsid w:val="004E1067"/>
    <w:rsid w:val="004E1588"/>
    <w:rsid w:val="004E2CD7"/>
    <w:rsid w:val="004E2F03"/>
    <w:rsid w:val="004E4488"/>
    <w:rsid w:val="004E5FE5"/>
    <w:rsid w:val="004E64B5"/>
    <w:rsid w:val="004E6C7E"/>
    <w:rsid w:val="004E71FF"/>
    <w:rsid w:val="004E7F64"/>
    <w:rsid w:val="004F1CB2"/>
    <w:rsid w:val="004F24E2"/>
    <w:rsid w:val="004F29B4"/>
    <w:rsid w:val="004F3C7F"/>
    <w:rsid w:val="004F4014"/>
    <w:rsid w:val="004F4FBF"/>
    <w:rsid w:val="004F599A"/>
    <w:rsid w:val="004F5B0E"/>
    <w:rsid w:val="004F752B"/>
    <w:rsid w:val="004F7889"/>
    <w:rsid w:val="004F798A"/>
    <w:rsid w:val="005007AD"/>
    <w:rsid w:val="00500DCB"/>
    <w:rsid w:val="00502982"/>
    <w:rsid w:val="005029B7"/>
    <w:rsid w:val="005079B9"/>
    <w:rsid w:val="00510E55"/>
    <w:rsid w:val="005117CB"/>
    <w:rsid w:val="00512A06"/>
    <w:rsid w:val="0051302E"/>
    <w:rsid w:val="0051498D"/>
    <w:rsid w:val="00514A25"/>
    <w:rsid w:val="00516702"/>
    <w:rsid w:val="00516E10"/>
    <w:rsid w:val="00517C55"/>
    <w:rsid w:val="00520DEF"/>
    <w:rsid w:val="00521066"/>
    <w:rsid w:val="0052116C"/>
    <w:rsid w:val="0052381F"/>
    <w:rsid w:val="005238D0"/>
    <w:rsid w:val="005253EF"/>
    <w:rsid w:val="00525D04"/>
    <w:rsid w:val="00526328"/>
    <w:rsid w:val="00530B1E"/>
    <w:rsid w:val="00531219"/>
    <w:rsid w:val="005327AE"/>
    <w:rsid w:val="00532FE5"/>
    <w:rsid w:val="00533086"/>
    <w:rsid w:val="00533421"/>
    <w:rsid w:val="00533792"/>
    <w:rsid w:val="00533E72"/>
    <w:rsid w:val="005346AE"/>
    <w:rsid w:val="00534A24"/>
    <w:rsid w:val="00534ED5"/>
    <w:rsid w:val="005350F6"/>
    <w:rsid w:val="005362EA"/>
    <w:rsid w:val="00536AFE"/>
    <w:rsid w:val="00537002"/>
    <w:rsid w:val="005377EC"/>
    <w:rsid w:val="005400E9"/>
    <w:rsid w:val="00540719"/>
    <w:rsid w:val="0054677B"/>
    <w:rsid w:val="00546B00"/>
    <w:rsid w:val="00546C09"/>
    <w:rsid w:val="00546F81"/>
    <w:rsid w:val="00547C08"/>
    <w:rsid w:val="005525B4"/>
    <w:rsid w:val="005537E5"/>
    <w:rsid w:val="00553F35"/>
    <w:rsid w:val="00554E0F"/>
    <w:rsid w:val="00556662"/>
    <w:rsid w:val="005568F2"/>
    <w:rsid w:val="00556938"/>
    <w:rsid w:val="00560268"/>
    <w:rsid w:val="00561B8C"/>
    <w:rsid w:val="005631A4"/>
    <w:rsid w:val="00563A9A"/>
    <w:rsid w:val="00563EE7"/>
    <w:rsid w:val="005649A2"/>
    <w:rsid w:val="00564C1D"/>
    <w:rsid w:val="00565110"/>
    <w:rsid w:val="00565D46"/>
    <w:rsid w:val="0056686F"/>
    <w:rsid w:val="00570C25"/>
    <w:rsid w:val="00571629"/>
    <w:rsid w:val="00571E94"/>
    <w:rsid w:val="00572B4A"/>
    <w:rsid w:val="00573EF8"/>
    <w:rsid w:val="00574594"/>
    <w:rsid w:val="00574754"/>
    <w:rsid w:val="005767D6"/>
    <w:rsid w:val="005768FD"/>
    <w:rsid w:val="00577AFA"/>
    <w:rsid w:val="00580673"/>
    <w:rsid w:val="0058130F"/>
    <w:rsid w:val="00581B7E"/>
    <w:rsid w:val="00581D32"/>
    <w:rsid w:val="00583504"/>
    <w:rsid w:val="005836C7"/>
    <w:rsid w:val="00583FFA"/>
    <w:rsid w:val="0058589C"/>
    <w:rsid w:val="00585D52"/>
    <w:rsid w:val="0058722D"/>
    <w:rsid w:val="0059027A"/>
    <w:rsid w:val="00590603"/>
    <w:rsid w:val="00591CA1"/>
    <w:rsid w:val="005924A9"/>
    <w:rsid w:val="0059325B"/>
    <w:rsid w:val="00593265"/>
    <w:rsid w:val="00593A7A"/>
    <w:rsid w:val="00593B43"/>
    <w:rsid w:val="00593E2B"/>
    <w:rsid w:val="00594C9E"/>
    <w:rsid w:val="00594F1B"/>
    <w:rsid w:val="0059511C"/>
    <w:rsid w:val="00595A01"/>
    <w:rsid w:val="0059635B"/>
    <w:rsid w:val="00596455"/>
    <w:rsid w:val="005964B2"/>
    <w:rsid w:val="005964F2"/>
    <w:rsid w:val="00597BE5"/>
    <w:rsid w:val="005A155E"/>
    <w:rsid w:val="005A161D"/>
    <w:rsid w:val="005A3C10"/>
    <w:rsid w:val="005A4B08"/>
    <w:rsid w:val="005A4EF5"/>
    <w:rsid w:val="005A54D2"/>
    <w:rsid w:val="005A641D"/>
    <w:rsid w:val="005A69DC"/>
    <w:rsid w:val="005B023F"/>
    <w:rsid w:val="005B0FD1"/>
    <w:rsid w:val="005B16EB"/>
    <w:rsid w:val="005B1FBC"/>
    <w:rsid w:val="005B240D"/>
    <w:rsid w:val="005B3920"/>
    <w:rsid w:val="005B3F0F"/>
    <w:rsid w:val="005B4A22"/>
    <w:rsid w:val="005B4A36"/>
    <w:rsid w:val="005B58F3"/>
    <w:rsid w:val="005B75AC"/>
    <w:rsid w:val="005B7CB9"/>
    <w:rsid w:val="005C168E"/>
    <w:rsid w:val="005C2296"/>
    <w:rsid w:val="005C2F1D"/>
    <w:rsid w:val="005C332B"/>
    <w:rsid w:val="005C33AE"/>
    <w:rsid w:val="005C3F01"/>
    <w:rsid w:val="005C4917"/>
    <w:rsid w:val="005C536F"/>
    <w:rsid w:val="005C5465"/>
    <w:rsid w:val="005C54C8"/>
    <w:rsid w:val="005C6C4D"/>
    <w:rsid w:val="005C7E03"/>
    <w:rsid w:val="005D11BE"/>
    <w:rsid w:val="005D15ED"/>
    <w:rsid w:val="005D179E"/>
    <w:rsid w:val="005D24E7"/>
    <w:rsid w:val="005D3504"/>
    <w:rsid w:val="005D4B58"/>
    <w:rsid w:val="005D5729"/>
    <w:rsid w:val="005D7D5B"/>
    <w:rsid w:val="005E0540"/>
    <w:rsid w:val="005E1A08"/>
    <w:rsid w:val="005E2F06"/>
    <w:rsid w:val="005E3176"/>
    <w:rsid w:val="005E3DA6"/>
    <w:rsid w:val="005E4441"/>
    <w:rsid w:val="005E6BA3"/>
    <w:rsid w:val="005E7AAD"/>
    <w:rsid w:val="005F185C"/>
    <w:rsid w:val="005F1C55"/>
    <w:rsid w:val="005F2D5C"/>
    <w:rsid w:val="005F34A7"/>
    <w:rsid w:val="005F3E18"/>
    <w:rsid w:val="005F56B0"/>
    <w:rsid w:val="005F6341"/>
    <w:rsid w:val="005F689A"/>
    <w:rsid w:val="005F69EB"/>
    <w:rsid w:val="005F72A3"/>
    <w:rsid w:val="006007E8"/>
    <w:rsid w:val="0060086D"/>
    <w:rsid w:val="00600F2E"/>
    <w:rsid w:val="0060196E"/>
    <w:rsid w:val="006020EE"/>
    <w:rsid w:val="00602DC5"/>
    <w:rsid w:val="00604208"/>
    <w:rsid w:val="00604C26"/>
    <w:rsid w:val="006059B0"/>
    <w:rsid w:val="006066C6"/>
    <w:rsid w:val="0060686F"/>
    <w:rsid w:val="006079A6"/>
    <w:rsid w:val="00607F7F"/>
    <w:rsid w:val="00610721"/>
    <w:rsid w:val="0061127C"/>
    <w:rsid w:val="0061270D"/>
    <w:rsid w:val="00613FF3"/>
    <w:rsid w:val="00615490"/>
    <w:rsid w:val="006158EF"/>
    <w:rsid w:val="0061719D"/>
    <w:rsid w:val="006174EE"/>
    <w:rsid w:val="00617799"/>
    <w:rsid w:val="0061779A"/>
    <w:rsid w:val="00617FA7"/>
    <w:rsid w:val="00620488"/>
    <w:rsid w:val="00620D7F"/>
    <w:rsid w:val="00622222"/>
    <w:rsid w:val="00622AAA"/>
    <w:rsid w:val="00623B1D"/>
    <w:rsid w:val="00625138"/>
    <w:rsid w:val="00627524"/>
    <w:rsid w:val="00627B49"/>
    <w:rsid w:val="00630827"/>
    <w:rsid w:val="0063158D"/>
    <w:rsid w:val="0063163B"/>
    <w:rsid w:val="006326AF"/>
    <w:rsid w:val="0063288D"/>
    <w:rsid w:val="00632EB2"/>
    <w:rsid w:val="006333ED"/>
    <w:rsid w:val="00634117"/>
    <w:rsid w:val="0063571F"/>
    <w:rsid w:val="00642D34"/>
    <w:rsid w:val="0064377F"/>
    <w:rsid w:val="00643837"/>
    <w:rsid w:val="0064579A"/>
    <w:rsid w:val="006476ED"/>
    <w:rsid w:val="00650270"/>
    <w:rsid w:val="006509EA"/>
    <w:rsid w:val="00650F9B"/>
    <w:rsid w:val="00651707"/>
    <w:rsid w:val="00652650"/>
    <w:rsid w:val="00652729"/>
    <w:rsid w:val="00654098"/>
    <w:rsid w:val="00656B40"/>
    <w:rsid w:val="00657387"/>
    <w:rsid w:val="006576D7"/>
    <w:rsid w:val="00660D4C"/>
    <w:rsid w:val="0066123B"/>
    <w:rsid w:val="006613CD"/>
    <w:rsid w:val="006615BE"/>
    <w:rsid w:val="00661947"/>
    <w:rsid w:val="006633EF"/>
    <w:rsid w:val="00664A78"/>
    <w:rsid w:val="0066529D"/>
    <w:rsid w:val="00665FCA"/>
    <w:rsid w:val="00666300"/>
    <w:rsid w:val="00666A07"/>
    <w:rsid w:val="00667FFB"/>
    <w:rsid w:val="00671714"/>
    <w:rsid w:val="0067173D"/>
    <w:rsid w:val="00672060"/>
    <w:rsid w:val="006725AD"/>
    <w:rsid w:val="006733D2"/>
    <w:rsid w:val="0067394A"/>
    <w:rsid w:val="00675111"/>
    <w:rsid w:val="006756D3"/>
    <w:rsid w:val="00676448"/>
    <w:rsid w:val="00677764"/>
    <w:rsid w:val="00677ECE"/>
    <w:rsid w:val="00680090"/>
    <w:rsid w:val="006802EB"/>
    <w:rsid w:val="00681726"/>
    <w:rsid w:val="00681B9E"/>
    <w:rsid w:val="00682B22"/>
    <w:rsid w:val="0068472D"/>
    <w:rsid w:val="00684829"/>
    <w:rsid w:val="00684C98"/>
    <w:rsid w:val="00684F68"/>
    <w:rsid w:val="006854AC"/>
    <w:rsid w:val="00686D17"/>
    <w:rsid w:val="00687CB7"/>
    <w:rsid w:val="00687F41"/>
    <w:rsid w:val="00692A69"/>
    <w:rsid w:val="006945D4"/>
    <w:rsid w:val="00694812"/>
    <w:rsid w:val="00694B2C"/>
    <w:rsid w:val="00694C7F"/>
    <w:rsid w:val="00694F2F"/>
    <w:rsid w:val="00694FC2"/>
    <w:rsid w:val="006953B0"/>
    <w:rsid w:val="00696723"/>
    <w:rsid w:val="00696AED"/>
    <w:rsid w:val="00696B0F"/>
    <w:rsid w:val="006A0614"/>
    <w:rsid w:val="006A0779"/>
    <w:rsid w:val="006A326C"/>
    <w:rsid w:val="006A35C9"/>
    <w:rsid w:val="006A3718"/>
    <w:rsid w:val="006A3E1B"/>
    <w:rsid w:val="006A41B8"/>
    <w:rsid w:val="006A69E2"/>
    <w:rsid w:val="006A6E94"/>
    <w:rsid w:val="006A70E2"/>
    <w:rsid w:val="006B060F"/>
    <w:rsid w:val="006B0CED"/>
    <w:rsid w:val="006B116B"/>
    <w:rsid w:val="006B1211"/>
    <w:rsid w:val="006B16F0"/>
    <w:rsid w:val="006B1E67"/>
    <w:rsid w:val="006B27AE"/>
    <w:rsid w:val="006B4FA5"/>
    <w:rsid w:val="006B5162"/>
    <w:rsid w:val="006B57E8"/>
    <w:rsid w:val="006B616F"/>
    <w:rsid w:val="006B6EC2"/>
    <w:rsid w:val="006B7C08"/>
    <w:rsid w:val="006C06FA"/>
    <w:rsid w:val="006C3A52"/>
    <w:rsid w:val="006C6656"/>
    <w:rsid w:val="006D0A15"/>
    <w:rsid w:val="006D0C79"/>
    <w:rsid w:val="006D0DBF"/>
    <w:rsid w:val="006D2B68"/>
    <w:rsid w:val="006D364F"/>
    <w:rsid w:val="006D389E"/>
    <w:rsid w:val="006D3F0E"/>
    <w:rsid w:val="006D51C7"/>
    <w:rsid w:val="006D6008"/>
    <w:rsid w:val="006D6BC3"/>
    <w:rsid w:val="006E1922"/>
    <w:rsid w:val="006E1D43"/>
    <w:rsid w:val="006E316B"/>
    <w:rsid w:val="006E414A"/>
    <w:rsid w:val="006E414F"/>
    <w:rsid w:val="006E41AF"/>
    <w:rsid w:val="006E5765"/>
    <w:rsid w:val="006E6363"/>
    <w:rsid w:val="006E6BA3"/>
    <w:rsid w:val="006E72C0"/>
    <w:rsid w:val="006E793E"/>
    <w:rsid w:val="006E7D0E"/>
    <w:rsid w:val="006F05FA"/>
    <w:rsid w:val="006F15C6"/>
    <w:rsid w:val="006F1A72"/>
    <w:rsid w:val="006F1D0A"/>
    <w:rsid w:val="006F23EA"/>
    <w:rsid w:val="006F3B63"/>
    <w:rsid w:val="006F4383"/>
    <w:rsid w:val="006F4BFE"/>
    <w:rsid w:val="006F4DD2"/>
    <w:rsid w:val="006F7E34"/>
    <w:rsid w:val="00700D00"/>
    <w:rsid w:val="00700DC7"/>
    <w:rsid w:val="0070184D"/>
    <w:rsid w:val="0070193A"/>
    <w:rsid w:val="00704048"/>
    <w:rsid w:val="00704941"/>
    <w:rsid w:val="007055B4"/>
    <w:rsid w:val="0070567F"/>
    <w:rsid w:val="00705B0A"/>
    <w:rsid w:val="00705BCF"/>
    <w:rsid w:val="007062E5"/>
    <w:rsid w:val="0071030D"/>
    <w:rsid w:val="00710FB5"/>
    <w:rsid w:val="00711779"/>
    <w:rsid w:val="00712171"/>
    <w:rsid w:val="007121A0"/>
    <w:rsid w:val="00712719"/>
    <w:rsid w:val="0071275A"/>
    <w:rsid w:val="007135CA"/>
    <w:rsid w:val="00713906"/>
    <w:rsid w:val="007139D5"/>
    <w:rsid w:val="00714B06"/>
    <w:rsid w:val="00714E28"/>
    <w:rsid w:val="0071588C"/>
    <w:rsid w:val="00715B99"/>
    <w:rsid w:val="007164E2"/>
    <w:rsid w:val="007167BE"/>
    <w:rsid w:val="0072119A"/>
    <w:rsid w:val="0072205A"/>
    <w:rsid w:val="00722A7E"/>
    <w:rsid w:val="00722B91"/>
    <w:rsid w:val="00723555"/>
    <w:rsid w:val="00723D01"/>
    <w:rsid w:val="00724D61"/>
    <w:rsid w:val="00724FE8"/>
    <w:rsid w:val="007269FE"/>
    <w:rsid w:val="00726D9A"/>
    <w:rsid w:val="0072758D"/>
    <w:rsid w:val="0072785D"/>
    <w:rsid w:val="00730482"/>
    <w:rsid w:val="0073056F"/>
    <w:rsid w:val="007307EB"/>
    <w:rsid w:val="007316B0"/>
    <w:rsid w:val="00731771"/>
    <w:rsid w:val="00731A22"/>
    <w:rsid w:val="007322EB"/>
    <w:rsid w:val="007327A2"/>
    <w:rsid w:val="0073298F"/>
    <w:rsid w:val="00733349"/>
    <w:rsid w:val="007345D7"/>
    <w:rsid w:val="00735F8D"/>
    <w:rsid w:val="00736F88"/>
    <w:rsid w:val="007373EE"/>
    <w:rsid w:val="0074007F"/>
    <w:rsid w:val="00741185"/>
    <w:rsid w:val="00741689"/>
    <w:rsid w:val="00741BFA"/>
    <w:rsid w:val="007420DD"/>
    <w:rsid w:val="00744291"/>
    <w:rsid w:val="007446D0"/>
    <w:rsid w:val="00745484"/>
    <w:rsid w:val="00745752"/>
    <w:rsid w:val="00746985"/>
    <w:rsid w:val="00746E72"/>
    <w:rsid w:val="0074759C"/>
    <w:rsid w:val="0075008C"/>
    <w:rsid w:val="007500E5"/>
    <w:rsid w:val="0075021C"/>
    <w:rsid w:val="00750DE0"/>
    <w:rsid w:val="00750E3E"/>
    <w:rsid w:val="00752186"/>
    <w:rsid w:val="00753209"/>
    <w:rsid w:val="00753D28"/>
    <w:rsid w:val="007551CE"/>
    <w:rsid w:val="007562A8"/>
    <w:rsid w:val="007564BD"/>
    <w:rsid w:val="00757972"/>
    <w:rsid w:val="007602A0"/>
    <w:rsid w:val="007602AE"/>
    <w:rsid w:val="007603B4"/>
    <w:rsid w:val="00761F27"/>
    <w:rsid w:val="0076276A"/>
    <w:rsid w:val="007628C0"/>
    <w:rsid w:val="00763FEF"/>
    <w:rsid w:val="0076588E"/>
    <w:rsid w:val="00766C5A"/>
    <w:rsid w:val="00767964"/>
    <w:rsid w:val="007701FC"/>
    <w:rsid w:val="00770260"/>
    <w:rsid w:val="0077089E"/>
    <w:rsid w:val="00771A84"/>
    <w:rsid w:val="00771D69"/>
    <w:rsid w:val="00773139"/>
    <w:rsid w:val="007732BA"/>
    <w:rsid w:val="007736C6"/>
    <w:rsid w:val="00774C28"/>
    <w:rsid w:val="0077565D"/>
    <w:rsid w:val="00776003"/>
    <w:rsid w:val="0077621C"/>
    <w:rsid w:val="007771DA"/>
    <w:rsid w:val="00781123"/>
    <w:rsid w:val="00783365"/>
    <w:rsid w:val="00783390"/>
    <w:rsid w:val="0078587A"/>
    <w:rsid w:val="00785F6B"/>
    <w:rsid w:val="00786110"/>
    <w:rsid w:val="0078714A"/>
    <w:rsid w:val="00790332"/>
    <w:rsid w:val="00790662"/>
    <w:rsid w:val="0079208C"/>
    <w:rsid w:val="007921D2"/>
    <w:rsid w:val="007926A3"/>
    <w:rsid w:val="00793964"/>
    <w:rsid w:val="00793DBC"/>
    <w:rsid w:val="00793E13"/>
    <w:rsid w:val="007947C9"/>
    <w:rsid w:val="00795DDF"/>
    <w:rsid w:val="00796AE2"/>
    <w:rsid w:val="007A3B7F"/>
    <w:rsid w:val="007A4225"/>
    <w:rsid w:val="007A493D"/>
    <w:rsid w:val="007A4ECC"/>
    <w:rsid w:val="007A50C2"/>
    <w:rsid w:val="007A6B7F"/>
    <w:rsid w:val="007A6BC6"/>
    <w:rsid w:val="007A7428"/>
    <w:rsid w:val="007B1E8F"/>
    <w:rsid w:val="007B2857"/>
    <w:rsid w:val="007B2A51"/>
    <w:rsid w:val="007B442C"/>
    <w:rsid w:val="007B4C04"/>
    <w:rsid w:val="007B604D"/>
    <w:rsid w:val="007B61E3"/>
    <w:rsid w:val="007C0DF9"/>
    <w:rsid w:val="007C2A99"/>
    <w:rsid w:val="007C3114"/>
    <w:rsid w:val="007C366D"/>
    <w:rsid w:val="007C4E05"/>
    <w:rsid w:val="007C5079"/>
    <w:rsid w:val="007C58DB"/>
    <w:rsid w:val="007C64D7"/>
    <w:rsid w:val="007D0CD4"/>
    <w:rsid w:val="007D123E"/>
    <w:rsid w:val="007D26F3"/>
    <w:rsid w:val="007D2C14"/>
    <w:rsid w:val="007D3B79"/>
    <w:rsid w:val="007D4795"/>
    <w:rsid w:val="007D5010"/>
    <w:rsid w:val="007D5077"/>
    <w:rsid w:val="007D580D"/>
    <w:rsid w:val="007D72B4"/>
    <w:rsid w:val="007D79E7"/>
    <w:rsid w:val="007E04D3"/>
    <w:rsid w:val="007E0A00"/>
    <w:rsid w:val="007E2F75"/>
    <w:rsid w:val="007E34A9"/>
    <w:rsid w:val="007E397A"/>
    <w:rsid w:val="007E3EC1"/>
    <w:rsid w:val="007E46E9"/>
    <w:rsid w:val="007E48DC"/>
    <w:rsid w:val="007E4F3D"/>
    <w:rsid w:val="007E616C"/>
    <w:rsid w:val="007E6906"/>
    <w:rsid w:val="007E6984"/>
    <w:rsid w:val="007F0425"/>
    <w:rsid w:val="007F06AB"/>
    <w:rsid w:val="007F1E29"/>
    <w:rsid w:val="007F26DD"/>
    <w:rsid w:val="007F2997"/>
    <w:rsid w:val="007F3AD2"/>
    <w:rsid w:val="007F4194"/>
    <w:rsid w:val="007F4CEB"/>
    <w:rsid w:val="007F50D2"/>
    <w:rsid w:val="007F50E2"/>
    <w:rsid w:val="007F57E7"/>
    <w:rsid w:val="007F5C26"/>
    <w:rsid w:val="007F6714"/>
    <w:rsid w:val="007F799D"/>
    <w:rsid w:val="007F7D2A"/>
    <w:rsid w:val="007F7E5E"/>
    <w:rsid w:val="00800FCD"/>
    <w:rsid w:val="00801396"/>
    <w:rsid w:val="00801623"/>
    <w:rsid w:val="008018E0"/>
    <w:rsid w:val="0080200B"/>
    <w:rsid w:val="008022FC"/>
    <w:rsid w:val="0080363B"/>
    <w:rsid w:val="00803AB4"/>
    <w:rsid w:val="00803C3E"/>
    <w:rsid w:val="00803C68"/>
    <w:rsid w:val="00804CE7"/>
    <w:rsid w:val="00804DB8"/>
    <w:rsid w:val="008067E6"/>
    <w:rsid w:val="008119A5"/>
    <w:rsid w:val="0081268E"/>
    <w:rsid w:val="00813981"/>
    <w:rsid w:val="008164AD"/>
    <w:rsid w:val="008171A0"/>
    <w:rsid w:val="008172C2"/>
    <w:rsid w:val="00820180"/>
    <w:rsid w:val="00820852"/>
    <w:rsid w:val="008237F7"/>
    <w:rsid w:val="00824768"/>
    <w:rsid w:val="008266E1"/>
    <w:rsid w:val="00826EA7"/>
    <w:rsid w:val="008274EB"/>
    <w:rsid w:val="00827507"/>
    <w:rsid w:val="008306FC"/>
    <w:rsid w:val="00831D82"/>
    <w:rsid w:val="008322F0"/>
    <w:rsid w:val="008326BE"/>
    <w:rsid w:val="008336E0"/>
    <w:rsid w:val="00833B51"/>
    <w:rsid w:val="00833C4D"/>
    <w:rsid w:val="00834728"/>
    <w:rsid w:val="00834B8F"/>
    <w:rsid w:val="00834B93"/>
    <w:rsid w:val="00834CDC"/>
    <w:rsid w:val="00835B10"/>
    <w:rsid w:val="008374A9"/>
    <w:rsid w:val="00840A08"/>
    <w:rsid w:val="008421C5"/>
    <w:rsid w:val="00842DB9"/>
    <w:rsid w:val="00843C78"/>
    <w:rsid w:val="00843E4C"/>
    <w:rsid w:val="00843EEE"/>
    <w:rsid w:val="00844663"/>
    <w:rsid w:val="00846666"/>
    <w:rsid w:val="00846BF1"/>
    <w:rsid w:val="0084743A"/>
    <w:rsid w:val="00847F94"/>
    <w:rsid w:val="0085051F"/>
    <w:rsid w:val="00852934"/>
    <w:rsid w:val="00852CD5"/>
    <w:rsid w:val="00853AA2"/>
    <w:rsid w:val="00854220"/>
    <w:rsid w:val="008547ED"/>
    <w:rsid w:val="00855AEE"/>
    <w:rsid w:val="00857A4E"/>
    <w:rsid w:val="00857FF8"/>
    <w:rsid w:val="0086083C"/>
    <w:rsid w:val="00860B29"/>
    <w:rsid w:val="00860DE7"/>
    <w:rsid w:val="008615AC"/>
    <w:rsid w:val="00861E9B"/>
    <w:rsid w:val="0086207C"/>
    <w:rsid w:val="0086475B"/>
    <w:rsid w:val="00864C9D"/>
    <w:rsid w:val="008668D1"/>
    <w:rsid w:val="0087015E"/>
    <w:rsid w:val="008709B6"/>
    <w:rsid w:val="00870A9D"/>
    <w:rsid w:val="00871062"/>
    <w:rsid w:val="00871526"/>
    <w:rsid w:val="008733DC"/>
    <w:rsid w:val="008737C8"/>
    <w:rsid w:val="008739AE"/>
    <w:rsid w:val="00873FD3"/>
    <w:rsid w:val="008758FC"/>
    <w:rsid w:val="00881E99"/>
    <w:rsid w:val="008821A6"/>
    <w:rsid w:val="0088442E"/>
    <w:rsid w:val="00885F03"/>
    <w:rsid w:val="00886FAC"/>
    <w:rsid w:val="00887364"/>
    <w:rsid w:val="00887E65"/>
    <w:rsid w:val="00890344"/>
    <w:rsid w:val="008906FA"/>
    <w:rsid w:val="0089206B"/>
    <w:rsid w:val="008923AE"/>
    <w:rsid w:val="008923B4"/>
    <w:rsid w:val="00892C45"/>
    <w:rsid w:val="008937FE"/>
    <w:rsid w:val="00893C94"/>
    <w:rsid w:val="0089429F"/>
    <w:rsid w:val="008961C2"/>
    <w:rsid w:val="008968AD"/>
    <w:rsid w:val="00896C54"/>
    <w:rsid w:val="00896E10"/>
    <w:rsid w:val="0089730F"/>
    <w:rsid w:val="00897D3C"/>
    <w:rsid w:val="008A3517"/>
    <w:rsid w:val="008A437F"/>
    <w:rsid w:val="008A6373"/>
    <w:rsid w:val="008A648F"/>
    <w:rsid w:val="008A6A97"/>
    <w:rsid w:val="008A6C4D"/>
    <w:rsid w:val="008A7657"/>
    <w:rsid w:val="008A7679"/>
    <w:rsid w:val="008B0B64"/>
    <w:rsid w:val="008B0BB7"/>
    <w:rsid w:val="008B6D29"/>
    <w:rsid w:val="008B73E8"/>
    <w:rsid w:val="008B7BE8"/>
    <w:rsid w:val="008C3C3E"/>
    <w:rsid w:val="008C4FCC"/>
    <w:rsid w:val="008C51F7"/>
    <w:rsid w:val="008C628A"/>
    <w:rsid w:val="008C6CDC"/>
    <w:rsid w:val="008C7079"/>
    <w:rsid w:val="008D18E2"/>
    <w:rsid w:val="008D1ABF"/>
    <w:rsid w:val="008D4501"/>
    <w:rsid w:val="008D499E"/>
    <w:rsid w:val="008D4B22"/>
    <w:rsid w:val="008D57C2"/>
    <w:rsid w:val="008D5836"/>
    <w:rsid w:val="008D7145"/>
    <w:rsid w:val="008D71CE"/>
    <w:rsid w:val="008D77B0"/>
    <w:rsid w:val="008E3D86"/>
    <w:rsid w:val="008E4012"/>
    <w:rsid w:val="008E6D2E"/>
    <w:rsid w:val="008E6E12"/>
    <w:rsid w:val="008F0CA1"/>
    <w:rsid w:val="008F1579"/>
    <w:rsid w:val="008F19A8"/>
    <w:rsid w:val="008F26CF"/>
    <w:rsid w:val="008F34B0"/>
    <w:rsid w:val="008F3E3D"/>
    <w:rsid w:val="008F5073"/>
    <w:rsid w:val="008F50DD"/>
    <w:rsid w:val="008F63B2"/>
    <w:rsid w:val="008F6532"/>
    <w:rsid w:val="008F69CE"/>
    <w:rsid w:val="008F7521"/>
    <w:rsid w:val="008F7908"/>
    <w:rsid w:val="008F7C42"/>
    <w:rsid w:val="009031B8"/>
    <w:rsid w:val="0090383E"/>
    <w:rsid w:val="00903E74"/>
    <w:rsid w:val="00907C53"/>
    <w:rsid w:val="00911E0C"/>
    <w:rsid w:val="00912173"/>
    <w:rsid w:val="00914313"/>
    <w:rsid w:val="00915231"/>
    <w:rsid w:val="00916572"/>
    <w:rsid w:val="00916A0A"/>
    <w:rsid w:val="00916C17"/>
    <w:rsid w:val="009172CC"/>
    <w:rsid w:val="0092099A"/>
    <w:rsid w:val="00920C6E"/>
    <w:rsid w:val="00922EF9"/>
    <w:rsid w:val="009243AB"/>
    <w:rsid w:val="00926056"/>
    <w:rsid w:val="00926789"/>
    <w:rsid w:val="00926BCC"/>
    <w:rsid w:val="009277DD"/>
    <w:rsid w:val="0093118D"/>
    <w:rsid w:val="0093148C"/>
    <w:rsid w:val="00932E3F"/>
    <w:rsid w:val="009332AB"/>
    <w:rsid w:val="00933944"/>
    <w:rsid w:val="00936324"/>
    <w:rsid w:val="00936B25"/>
    <w:rsid w:val="00936D5E"/>
    <w:rsid w:val="009370D4"/>
    <w:rsid w:val="009374A0"/>
    <w:rsid w:val="009379E4"/>
    <w:rsid w:val="0094281F"/>
    <w:rsid w:val="0094320F"/>
    <w:rsid w:val="009446B5"/>
    <w:rsid w:val="009448D3"/>
    <w:rsid w:val="0094579D"/>
    <w:rsid w:val="009468FD"/>
    <w:rsid w:val="009518D8"/>
    <w:rsid w:val="00951B44"/>
    <w:rsid w:val="0095419B"/>
    <w:rsid w:val="00954C47"/>
    <w:rsid w:val="009555DE"/>
    <w:rsid w:val="00955AE0"/>
    <w:rsid w:val="00961352"/>
    <w:rsid w:val="00961718"/>
    <w:rsid w:val="0096209A"/>
    <w:rsid w:val="00963750"/>
    <w:rsid w:val="00964064"/>
    <w:rsid w:val="00964E98"/>
    <w:rsid w:val="009651F5"/>
    <w:rsid w:val="0096529A"/>
    <w:rsid w:val="009656EE"/>
    <w:rsid w:val="009656F7"/>
    <w:rsid w:val="00971EA7"/>
    <w:rsid w:val="00972EDF"/>
    <w:rsid w:val="00972F08"/>
    <w:rsid w:val="00974021"/>
    <w:rsid w:val="00975035"/>
    <w:rsid w:val="00975A61"/>
    <w:rsid w:val="00975E70"/>
    <w:rsid w:val="00982486"/>
    <w:rsid w:val="0098260F"/>
    <w:rsid w:val="009834F7"/>
    <w:rsid w:val="009839B1"/>
    <w:rsid w:val="00986C83"/>
    <w:rsid w:val="00987C7A"/>
    <w:rsid w:val="00990206"/>
    <w:rsid w:val="00990D7D"/>
    <w:rsid w:val="00990D82"/>
    <w:rsid w:val="00991E13"/>
    <w:rsid w:val="0099299D"/>
    <w:rsid w:val="00993516"/>
    <w:rsid w:val="00993DB6"/>
    <w:rsid w:val="009951AE"/>
    <w:rsid w:val="00996C7C"/>
    <w:rsid w:val="00997817"/>
    <w:rsid w:val="009979A3"/>
    <w:rsid w:val="009A057C"/>
    <w:rsid w:val="009A08DD"/>
    <w:rsid w:val="009A14E6"/>
    <w:rsid w:val="009A2358"/>
    <w:rsid w:val="009A2992"/>
    <w:rsid w:val="009A4A70"/>
    <w:rsid w:val="009A6072"/>
    <w:rsid w:val="009B05A3"/>
    <w:rsid w:val="009B0B56"/>
    <w:rsid w:val="009B117C"/>
    <w:rsid w:val="009B14EF"/>
    <w:rsid w:val="009B21FA"/>
    <w:rsid w:val="009B23AF"/>
    <w:rsid w:val="009B2790"/>
    <w:rsid w:val="009B2B19"/>
    <w:rsid w:val="009B6939"/>
    <w:rsid w:val="009B72B5"/>
    <w:rsid w:val="009C1ED6"/>
    <w:rsid w:val="009C2B8C"/>
    <w:rsid w:val="009C3D3C"/>
    <w:rsid w:val="009C4545"/>
    <w:rsid w:val="009C4792"/>
    <w:rsid w:val="009C4A2E"/>
    <w:rsid w:val="009C510E"/>
    <w:rsid w:val="009C5895"/>
    <w:rsid w:val="009C615E"/>
    <w:rsid w:val="009C6D10"/>
    <w:rsid w:val="009C73BD"/>
    <w:rsid w:val="009D0B1F"/>
    <w:rsid w:val="009D0F1C"/>
    <w:rsid w:val="009D12C7"/>
    <w:rsid w:val="009D2A27"/>
    <w:rsid w:val="009D4A96"/>
    <w:rsid w:val="009D513A"/>
    <w:rsid w:val="009D541F"/>
    <w:rsid w:val="009D5517"/>
    <w:rsid w:val="009D6496"/>
    <w:rsid w:val="009D6797"/>
    <w:rsid w:val="009D7703"/>
    <w:rsid w:val="009D780D"/>
    <w:rsid w:val="009D7978"/>
    <w:rsid w:val="009D7BFF"/>
    <w:rsid w:val="009E2D84"/>
    <w:rsid w:val="009E3A28"/>
    <w:rsid w:val="009E4744"/>
    <w:rsid w:val="009E5691"/>
    <w:rsid w:val="009E5E93"/>
    <w:rsid w:val="009E5F55"/>
    <w:rsid w:val="009E6670"/>
    <w:rsid w:val="009E6FEC"/>
    <w:rsid w:val="009E7475"/>
    <w:rsid w:val="009E7DF2"/>
    <w:rsid w:val="009F06C0"/>
    <w:rsid w:val="009F0A52"/>
    <w:rsid w:val="009F1B61"/>
    <w:rsid w:val="009F1D51"/>
    <w:rsid w:val="009F2797"/>
    <w:rsid w:val="009F2CD0"/>
    <w:rsid w:val="009F411B"/>
    <w:rsid w:val="009F5EA4"/>
    <w:rsid w:val="009F61AF"/>
    <w:rsid w:val="009F6833"/>
    <w:rsid w:val="009F7344"/>
    <w:rsid w:val="009F74EE"/>
    <w:rsid w:val="00A014D8"/>
    <w:rsid w:val="00A019AB"/>
    <w:rsid w:val="00A01AEB"/>
    <w:rsid w:val="00A02527"/>
    <w:rsid w:val="00A03021"/>
    <w:rsid w:val="00A03C77"/>
    <w:rsid w:val="00A040A9"/>
    <w:rsid w:val="00A05A26"/>
    <w:rsid w:val="00A061CE"/>
    <w:rsid w:val="00A06E3A"/>
    <w:rsid w:val="00A0709B"/>
    <w:rsid w:val="00A072B3"/>
    <w:rsid w:val="00A07702"/>
    <w:rsid w:val="00A07DB0"/>
    <w:rsid w:val="00A12B40"/>
    <w:rsid w:val="00A131FE"/>
    <w:rsid w:val="00A136EA"/>
    <w:rsid w:val="00A13D6D"/>
    <w:rsid w:val="00A145CB"/>
    <w:rsid w:val="00A17660"/>
    <w:rsid w:val="00A17F3B"/>
    <w:rsid w:val="00A220BE"/>
    <w:rsid w:val="00A220FF"/>
    <w:rsid w:val="00A240E3"/>
    <w:rsid w:val="00A24251"/>
    <w:rsid w:val="00A24CA8"/>
    <w:rsid w:val="00A25034"/>
    <w:rsid w:val="00A25243"/>
    <w:rsid w:val="00A2538E"/>
    <w:rsid w:val="00A25BD3"/>
    <w:rsid w:val="00A25FF8"/>
    <w:rsid w:val="00A26074"/>
    <w:rsid w:val="00A26182"/>
    <w:rsid w:val="00A269A6"/>
    <w:rsid w:val="00A308D9"/>
    <w:rsid w:val="00A30954"/>
    <w:rsid w:val="00A30E46"/>
    <w:rsid w:val="00A3121E"/>
    <w:rsid w:val="00A31A29"/>
    <w:rsid w:val="00A31F8F"/>
    <w:rsid w:val="00A32BAB"/>
    <w:rsid w:val="00A32D28"/>
    <w:rsid w:val="00A335C9"/>
    <w:rsid w:val="00A33B8B"/>
    <w:rsid w:val="00A3430E"/>
    <w:rsid w:val="00A34CEB"/>
    <w:rsid w:val="00A3583B"/>
    <w:rsid w:val="00A35B2E"/>
    <w:rsid w:val="00A35DD3"/>
    <w:rsid w:val="00A36560"/>
    <w:rsid w:val="00A40013"/>
    <w:rsid w:val="00A4002F"/>
    <w:rsid w:val="00A41536"/>
    <w:rsid w:val="00A41B3E"/>
    <w:rsid w:val="00A42E1B"/>
    <w:rsid w:val="00A440B3"/>
    <w:rsid w:val="00A446EF"/>
    <w:rsid w:val="00A47564"/>
    <w:rsid w:val="00A50DFB"/>
    <w:rsid w:val="00A517F2"/>
    <w:rsid w:val="00A51D87"/>
    <w:rsid w:val="00A51E7E"/>
    <w:rsid w:val="00A53D56"/>
    <w:rsid w:val="00A54C36"/>
    <w:rsid w:val="00A56B28"/>
    <w:rsid w:val="00A573B7"/>
    <w:rsid w:val="00A578BE"/>
    <w:rsid w:val="00A60B8E"/>
    <w:rsid w:val="00A610F2"/>
    <w:rsid w:val="00A629F3"/>
    <w:rsid w:val="00A63065"/>
    <w:rsid w:val="00A63413"/>
    <w:rsid w:val="00A64700"/>
    <w:rsid w:val="00A65FEF"/>
    <w:rsid w:val="00A7038B"/>
    <w:rsid w:val="00A70596"/>
    <w:rsid w:val="00A70C94"/>
    <w:rsid w:val="00A7255A"/>
    <w:rsid w:val="00A73FC0"/>
    <w:rsid w:val="00A75A16"/>
    <w:rsid w:val="00A75C50"/>
    <w:rsid w:val="00A76D9F"/>
    <w:rsid w:val="00A76F3F"/>
    <w:rsid w:val="00A80001"/>
    <w:rsid w:val="00A80179"/>
    <w:rsid w:val="00A80596"/>
    <w:rsid w:val="00A80A13"/>
    <w:rsid w:val="00A81837"/>
    <w:rsid w:val="00A81B1E"/>
    <w:rsid w:val="00A81FC5"/>
    <w:rsid w:val="00A8476C"/>
    <w:rsid w:val="00A864D4"/>
    <w:rsid w:val="00A92323"/>
    <w:rsid w:val="00A92773"/>
    <w:rsid w:val="00A94B54"/>
    <w:rsid w:val="00A9526C"/>
    <w:rsid w:val="00A95A6A"/>
    <w:rsid w:val="00A95A97"/>
    <w:rsid w:val="00A96525"/>
    <w:rsid w:val="00A975D8"/>
    <w:rsid w:val="00A97CC3"/>
    <w:rsid w:val="00AA074A"/>
    <w:rsid w:val="00AA0848"/>
    <w:rsid w:val="00AA1516"/>
    <w:rsid w:val="00AA1B09"/>
    <w:rsid w:val="00AA2CF1"/>
    <w:rsid w:val="00AA301A"/>
    <w:rsid w:val="00AA73D3"/>
    <w:rsid w:val="00AA7611"/>
    <w:rsid w:val="00AA7673"/>
    <w:rsid w:val="00AA7D08"/>
    <w:rsid w:val="00AB023C"/>
    <w:rsid w:val="00AB0395"/>
    <w:rsid w:val="00AB0A56"/>
    <w:rsid w:val="00AB0BD2"/>
    <w:rsid w:val="00AB0D9C"/>
    <w:rsid w:val="00AB1073"/>
    <w:rsid w:val="00AB1442"/>
    <w:rsid w:val="00AB2B64"/>
    <w:rsid w:val="00AB324E"/>
    <w:rsid w:val="00AB3647"/>
    <w:rsid w:val="00AB5AA8"/>
    <w:rsid w:val="00AB768A"/>
    <w:rsid w:val="00AB78FE"/>
    <w:rsid w:val="00AC12A4"/>
    <w:rsid w:val="00AC572F"/>
    <w:rsid w:val="00AC581B"/>
    <w:rsid w:val="00AD0A53"/>
    <w:rsid w:val="00AD0F5B"/>
    <w:rsid w:val="00AD15BE"/>
    <w:rsid w:val="00AD19BE"/>
    <w:rsid w:val="00AD3B3D"/>
    <w:rsid w:val="00AD41B8"/>
    <w:rsid w:val="00AD5DB4"/>
    <w:rsid w:val="00AD5EEA"/>
    <w:rsid w:val="00AD5F32"/>
    <w:rsid w:val="00AD7942"/>
    <w:rsid w:val="00AE0AA6"/>
    <w:rsid w:val="00AE22C4"/>
    <w:rsid w:val="00AE22E1"/>
    <w:rsid w:val="00AE3056"/>
    <w:rsid w:val="00AE321B"/>
    <w:rsid w:val="00AE46E7"/>
    <w:rsid w:val="00AE5131"/>
    <w:rsid w:val="00AE6362"/>
    <w:rsid w:val="00AE6523"/>
    <w:rsid w:val="00AE6BB6"/>
    <w:rsid w:val="00AE7E43"/>
    <w:rsid w:val="00AF11D7"/>
    <w:rsid w:val="00AF258B"/>
    <w:rsid w:val="00AF271F"/>
    <w:rsid w:val="00AF352D"/>
    <w:rsid w:val="00AF3BC8"/>
    <w:rsid w:val="00AF4C2B"/>
    <w:rsid w:val="00AF6FFF"/>
    <w:rsid w:val="00B0018D"/>
    <w:rsid w:val="00B0234C"/>
    <w:rsid w:val="00B0319C"/>
    <w:rsid w:val="00B06B64"/>
    <w:rsid w:val="00B132BE"/>
    <w:rsid w:val="00B13B06"/>
    <w:rsid w:val="00B13C6C"/>
    <w:rsid w:val="00B14265"/>
    <w:rsid w:val="00B1460D"/>
    <w:rsid w:val="00B14654"/>
    <w:rsid w:val="00B14694"/>
    <w:rsid w:val="00B148F6"/>
    <w:rsid w:val="00B14C22"/>
    <w:rsid w:val="00B16E4B"/>
    <w:rsid w:val="00B20326"/>
    <w:rsid w:val="00B208E7"/>
    <w:rsid w:val="00B20990"/>
    <w:rsid w:val="00B20EC8"/>
    <w:rsid w:val="00B21529"/>
    <w:rsid w:val="00B2286A"/>
    <w:rsid w:val="00B23996"/>
    <w:rsid w:val="00B24CBF"/>
    <w:rsid w:val="00B24DBF"/>
    <w:rsid w:val="00B2613B"/>
    <w:rsid w:val="00B261AE"/>
    <w:rsid w:val="00B27A53"/>
    <w:rsid w:val="00B27EF1"/>
    <w:rsid w:val="00B30345"/>
    <w:rsid w:val="00B31668"/>
    <w:rsid w:val="00B316AE"/>
    <w:rsid w:val="00B316C4"/>
    <w:rsid w:val="00B31C2F"/>
    <w:rsid w:val="00B32DE3"/>
    <w:rsid w:val="00B32DED"/>
    <w:rsid w:val="00B3371C"/>
    <w:rsid w:val="00B34775"/>
    <w:rsid w:val="00B34D2B"/>
    <w:rsid w:val="00B36267"/>
    <w:rsid w:val="00B3698C"/>
    <w:rsid w:val="00B36AFB"/>
    <w:rsid w:val="00B379CD"/>
    <w:rsid w:val="00B37A17"/>
    <w:rsid w:val="00B4025C"/>
    <w:rsid w:val="00B40AA4"/>
    <w:rsid w:val="00B40E0D"/>
    <w:rsid w:val="00B42D26"/>
    <w:rsid w:val="00B43714"/>
    <w:rsid w:val="00B43793"/>
    <w:rsid w:val="00B46F02"/>
    <w:rsid w:val="00B47850"/>
    <w:rsid w:val="00B5026D"/>
    <w:rsid w:val="00B50FF0"/>
    <w:rsid w:val="00B51DC4"/>
    <w:rsid w:val="00B53EC3"/>
    <w:rsid w:val="00B5543A"/>
    <w:rsid w:val="00B56379"/>
    <w:rsid w:val="00B56706"/>
    <w:rsid w:val="00B56844"/>
    <w:rsid w:val="00B56E29"/>
    <w:rsid w:val="00B57073"/>
    <w:rsid w:val="00B575BD"/>
    <w:rsid w:val="00B601B8"/>
    <w:rsid w:val="00B62732"/>
    <w:rsid w:val="00B62DEE"/>
    <w:rsid w:val="00B63926"/>
    <w:rsid w:val="00B6580B"/>
    <w:rsid w:val="00B6598B"/>
    <w:rsid w:val="00B71F2D"/>
    <w:rsid w:val="00B71F72"/>
    <w:rsid w:val="00B74D1A"/>
    <w:rsid w:val="00B75EC3"/>
    <w:rsid w:val="00B76D8D"/>
    <w:rsid w:val="00B76E74"/>
    <w:rsid w:val="00B76FB3"/>
    <w:rsid w:val="00B802C2"/>
    <w:rsid w:val="00B80496"/>
    <w:rsid w:val="00B80A8E"/>
    <w:rsid w:val="00B81FA6"/>
    <w:rsid w:val="00B82AF7"/>
    <w:rsid w:val="00B8409B"/>
    <w:rsid w:val="00B84179"/>
    <w:rsid w:val="00B846DF"/>
    <w:rsid w:val="00B84AC7"/>
    <w:rsid w:val="00B877BF"/>
    <w:rsid w:val="00B914BA"/>
    <w:rsid w:val="00B93D63"/>
    <w:rsid w:val="00B944F6"/>
    <w:rsid w:val="00B94B82"/>
    <w:rsid w:val="00B9537D"/>
    <w:rsid w:val="00B9585B"/>
    <w:rsid w:val="00B96275"/>
    <w:rsid w:val="00B973CB"/>
    <w:rsid w:val="00B97B7D"/>
    <w:rsid w:val="00BA0548"/>
    <w:rsid w:val="00BA06A8"/>
    <w:rsid w:val="00BA093C"/>
    <w:rsid w:val="00BA0E4F"/>
    <w:rsid w:val="00BA3E49"/>
    <w:rsid w:val="00BA49CC"/>
    <w:rsid w:val="00BA5EDD"/>
    <w:rsid w:val="00BA6ECE"/>
    <w:rsid w:val="00BA754A"/>
    <w:rsid w:val="00BB1312"/>
    <w:rsid w:val="00BB1563"/>
    <w:rsid w:val="00BB3799"/>
    <w:rsid w:val="00BB3C83"/>
    <w:rsid w:val="00BB3F43"/>
    <w:rsid w:val="00BB4DD2"/>
    <w:rsid w:val="00BB533B"/>
    <w:rsid w:val="00BB5C3E"/>
    <w:rsid w:val="00BB604F"/>
    <w:rsid w:val="00BB6D7F"/>
    <w:rsid w:val="00BC0464"/>
    <w:rsid w:val="00BC07E9"/>
    <w:rsid w:val="00BC0CDC"/>
    <w:rsid w:val="00BC1095"/>
    <w:rsid w:val="00BC1FEB"/>
    <w:rsid w:val="00BC2ACC"/>
    <w:rsid w:val="00BC2F45"/>
    <w:rsid w:val="00BC346C"/>
    <w:rsid w:val="00BC3A53"/>
    <w:rsid w:val="00BC4001"/>
    <w:rsid w:val="00BC4620"/>
    <w:rsid w:val="00BC4657"/>
    <w:rsid w:val="00BC510F"/>
    <w:rsid w:val="00BC599A"/>
    <w:rsid w:val="00BC69B8"/>
    <w:rsid w:val="00BC6CFC"/>
    <w:rsid w:val="00BC6E63"/>
    <w:rsid w:val="00BC718B"/>
    <w:rsid w:val="00BC7A0C"/>
    <w:rsid w:val="00BD014C"/>
    <w:rsid w:val="00BD0861"/>
    <w:rsid w:val="00BD19FE"/>
    <w:rsid w:val="00BD2BF4"/>
    <w:rsid w:val="00BD334A"/>
    <w:rsid w:val="00BD4F7B"/>
    <w:rsid w:val="00BD5595"/>
    <w:rsid w:val="00BD5C10"/>
    <w:rsid w:val="00BD61B1"/>
    <w:rsid w:val="00BD61EC"/>
    <w:rsid w:val="00BD6252"/>
    <w:rsid w:val="00BD7E5E"/>
    <w:rsid w:val="00BE0A31"/>
    <w:rsid w:val="00BE1098"/>
    <w:rsid w:val="00BE21F1"/>
    <w:rsid w:val="00BE2300"/>
    <w:rsid w:val="00BE249D"/>
    <w:rsid w:val="00BE28A1"/>
    <w:rsid w:val="00BE37C9"/>
    <w:rsid w:val="00BE3983"/>
    <w:rsid w:val="00BE4A00"/>
    <w:rsid w:val="00BE517D"/>
    <w:rsid w:val="00BE54F5"/>
    <w:rsid w:val="00BE6900"/>
    <w:rsid w:val="00BE7CB5"/>
    <w:rsid w:val="00BE7E16"/>
    <w:rsid w:val="00BF0C36"/>
    <w:rsid w:val="00BF1AE8"/>
    <w:rsid w:val="00BF1E54"/>
    <w:rsid w:val="00BF20EE"/>
    <w:rsid w:val="00BF251D"/>
    <w:rsid w:val="00BF2C84"/>
    <w:rsid w:val="00BF40AB"/>
    <w:rsid w:val="00BF40B0"/>
    <w:rsid w:val="00BF4171"/>
    <w:rsid w:val="00BF69B1"/>
    <w:rsid w:val="00BF6B7C"/>
    <w:rsid w:val="00BF7266"/>
    <w:rsid w:val="00BF745F"/>
    <w:rsid w:val="00BF766E"/>
    <w:rsid w:val="00C01835"/>
    <w:rsid w:val="00C0242D"/>
    <w:rsid w:val="00C0413B"/>
    <w:rsid w:val="00C053E7"/>
    <w:rsid w:val="00C07BC0"/>
    <w:rsid w:val="00C10126"/>
    <w:rsid w:val="00C1058C"/>
    <w:rsid w:val="00C1115B"/>
    <w:rsid w:val="00C11803"/>
    <w:rsid w:val="00C119F1"/>
    <w:rsid w:val="00C15348"/>
    <w:rsid w:val="00C15B46"/>
    <w:rsid w:val="00C16291"/>
    <w:rsid w:val="00C16EF6"/>
    <w:rsid w:val="00C172B1"/>
    <w:rsid w:val="00C17B7C"/>
    <w:rsid w:val="00C203E8"/>
    <w:rsid w:val="00C20E39"/>
    <w:rsid w:val="00C20FDC"/>
    <w:rsid w:val="00C21692"/>
    <w:rsid w:val="00C2276E"/>
    <w:rsid w:val="00C22B65"/>
    <w:rsid w:val="00C23BBA"/>
    <w:rsid w:val="00C25836"/>
    <w:rsid w:val="00C263F1"/>
    <w:rsid w:val="00C264B2"/>
    <w:rsid w:val="00C2656E"/>
    <w:rsid w:val="00C3049A"/>
    <w:rsid w:val="00C304A1"/>
    <w:rsid w:val="00C309F6"/>
    <w:rsid w:val="00C31AB0"/>
    <w:rsid w:val="00C33579"/>
    <w:rsid w:val="00C337C8"/>
    <w:rsid w:val="00C33A20"/>
    <w:rsid w:val="00C340E8"/>
    <w:rsid w:val="00C3476D"/>
    <w:rsid w:val="00C3603C"/>
    <w:rsid w:val="00C36287"/>
    <w:rsid w:val="00C36624"/>
    <w:rsid w:val="00C36C79"/>
    <w:rsid w:val="00C37211"/>
    <w:rsid w:val="00C401A2"/>
    <w:rsid w:val="00C40727"/>
    <w:rsid w:val="00C40BD1"/>
    <w:rsid w:val="00C40CCA"/>
    <w:rsid w:val="00C40EB5"/>
    <w:rsid w:val="00C42289"/>
    <w:rsid w:val="00C42465"/>
    <w:rsid w:val="00C4336C"/>
    <w:rsid w:val="00C437DE"/>
    <w:rsid w:val="00C437EE"/>
    <w:rsid w:val="00C43886"/>
    <w:rsid w:val="00C443C1"/>
    <w:rsid w:val="00C45AB2"/>
    <w:rsid w:val="00C463BB"/>
    <w:rsid w:val="00C468B8"/>
    <w:rsid w:val="00C50FF4"/>
    <w:rsid w:val="00C516E1"/>
    <w:rsid w:val="00C53D51"/>
    <w:rsid w:val="00C54BB7"/>
    <w:rsid w:val="00C57A93"/>
    <w:rsid w:val="00C57FB4"/>
    <w:rsid w:val="00C60002"/>
    <w:rsid w:val="00C60BDC"/>
    <w:rsid w:val="00C60D1E"/>
    <w:rsid w:val="00C61DED"/>
    <w:rsid w:val="00C63771"/>
    <w:rsid w:val="00C6418E"/>
    <w:rsid w:val="00C64212"/>
    <w:rsid w:val="00C6426B"/>
    <w:rsid w:val="00C64A77"/>
    <w:rsid w:val="00C6558B"/>
    <w:rsid w:val="00C65626"/>
    <w:rsid w:val="00C6632D"/>
    <w:rsid w:val="00C67E88"/>
    <w:rsid w:val="00C67F2A"/>
    <w:rsid w:val="00C7002F"/>
    <w:rsid w:val="00C70FEE"/>
    <w:rsid w:val="00C722FC"/>
    <w:rsid w:val="00C75E6A"/>
    <w:rsid w:val="00C7623F"/>
    <w:rsid w:val="00C82803"/>
    <w:rsid w:val="00C82A86"/>
    <w:rsid w:val="00C84655"/>
    <w:rsid w:val="00C855BA"/>
    <w:rsid w:val="00C860CE"/>
    <w:rsid w:val="00C86108"/>
    <w:rsid w:val="00C8778B"/>
    <w:rsid w:val="00C87D60"/>
    <w:rsid w:val="00C9006E"/>
    <w:rsid w:val="00C9047A"/>
    <w:rsid w:val="00C904C0"/>
    <w:rsid w:val="00C905E4"/>
    <w:rsid w:val="00C925C1"/>
    <w:rsid w:val="00C95E39"/>
    <w:rsid w:val="00C960C9"/>
    <w:rsid w:val="00C97290"/>
    <w:rsid w:val="00C97FFE"/>
    <w:rsid w:val="00CA01EC"/>
    <w:rsid w:val="00CA020F"/>
    <w:rsid w:val="00CA0376"/>
    <w:rsid w:val="00CA038A"/>
    <w:rsid w:val="00CA072E"/>
    <w:rsid w:val="00CA1B08"/>
    <w:rsid w:val="00CA286C"/>
    <w:rsid w:val="00CA2A03"/>
    <w:rsid w:val="00CA3517"/>
    <w:rsid w:val="00CA578D"/>
    <w:rsid w:val="00CA5904"/>
    <w:rsid w:val="00CA6247"/>
    <w:rsid w:val="00CA6B7F"/>
    <w:rsid w:val="00CA7003"/>
    <w:rsid w:val="00CB3A2C"/>
    <w:rsid w:val="00CB3BAA"/>
    <w:rsid w:val="00CB497A"/>
    <w:rsid w:val="00CB4D6F"/>
    <w:rsid w:val="00CB4ECB"/>
    <w:rsid w:val="00CB6C20"/>
    <w:rsid w:val="00CB71C5"/>
    <w:rsid w:val="00CB73C4"/>
    <w:rsid w:val="00CB77AF"/>
    <w:rsid w:val="00CC0948"/>
    <w:rsid w:val="00CC121C"/>
    <w:rsid w:val="00CC1C48"/>
    <w:rsid w:val="00CC22FD"/>
    <w:rsid w:val="00CC3974"/>
    <w:rsid w:val="00CC3D18"/>
    <w:rsid w:val="00CC5453"/>
    <w:rsid w:val="00CC5D56"/>
    <w:rsid w:val="00CC5FEB"/>
    <w:rsid w:val="00CC683E"/>
    <w:rsid w:val="00CC732C"/>
    <w:rsid w:val="00CC75D6"/>
    <w:rsid w:val="00CD0120"/>
    <w:rsid w:val="00CD06CE"/>
    <w:rsid w:val="00CD1186"/>
    <w:rsid w:val="00CD1FD1"/>
    <w:rsid w:val="00CD68BF"/>
    <w:rsid w:val="00CE05EB"/>
    <w:rsid w:val="00CE0AAE"/>
    <w:rsid w:val="00CE25E7"/>
    <w:rsid w:val="00CE4CC8"/>
    <w:rsid w:val="00CE761F"/>
    <w:rsid w:val="00CF0BEE"/>
    <w:rsid w:val="00CF24E8"/>
    <w:rsid w:val="00CF2567"/>
    <w:rsid w:val="00CF28EA"/>
    <w:rsid w:val="00CF53B4"/>
    <w:rsid w:val="00CF62CF"/>
    <w:rsid w:val="00CF6F2F"/>
    <w:rsid w:val="00CF70A5"/>
    <w:rsid w:val="00CF723A"/>
    <w:rsid w:val="00D0014B"/>
    <w:rsid w:val="00D0075A"/>
    <w:rsid w:val="00D00A45"/>
    <w:rsid w:val="00D024B2"/>
    <w:rsid w:val="00D02B2E"/>
    <w:rsid w:val="00D046B0"/>
    <w:rsid w:val="00D04F84"/>
    <w:rsid w:val="00D05686"/>
    <w:rsid w:val="00D056FD"/>
    <w:rsid w:val="00D05B49"/>
    <w:rsid w:val="00D075C4"/>
    <w:rsid w:val="00D07F59"/>
    <w:rsid w:val="00D11950"/>
    <w:rsid w:val="00D11DD1"/>
    <w:rsid w:val="00D14918"/>
    <w:rsid w:val="00D149BC"/>
    <w:rsid w:val="00D149E7"/>
    <w:rsid w:val="00D14E13"/>
    <w:rsid w:val="00D14F45"/>
    <w:rsid w:val="00D157AE"/>
    <w:rsid w:val="00D15B60"/>
    <w:rsid w:val="00D15ED9"/>
    <w:rsid w:val="00D1647A"/>
    <w:rsid w:val="00D1710A"/>
    <w:rsid w:val="00D17CD6"/>
    <w:rsid w:val="00D2051E"/>
    <w:rsid w:val="00D21F52"/>
    <w:rsid w:val="00D23D34"/>
    <w:rsid w:val="00D248C4"/>
    <w:rsid w:val="00D24955"/>
    <w:rsid w:val="00D249B2"/>
    <w:rsid w:val="00D24B32"/>
    <w:rsid w:val="00D25093"/>
    <w:rsid w:val="00D25541"/>
    <w:rsid w:val="00D26E46"/>
    <w:rsid w:val="00D30EA1"/>
    <w:rsid w:val="00D31B93"/>
    <w:rsid w:val="00D3265A"/>
    <w:rsid w:val="00D33C0B"/>
    <w:rsid w:val="00D34236"/>
    <w:rsid w:val="00D34688"/>
    <w:rsid w:val="00D34B28"/>
    <w:rsid w:val="00D34B76"/>
    <w:rsid w:val="00D36C9A"/>
    <w:rsid w:val="00D3776B"/>
    <w:rsid w:val="00D37AE3"/>
    <w:rsid w:val="00D41F8B"/>
    <w:rsid w:val="00D41FD9"/>
    <w:rsid w:val="00D426D7"/>
    <w:rsid w:val="00D42E1B"/>
    <w:rsid w:val="00D43064"/>
    <w:rsid w:val="00D437ED"/>
    <w:rsid w:val="00D442A2"/>
    <w:rsid w:val="00D44B96"/>
    <w:rsid w:val="00D45AF1"/>
    <w:rsid w:val="00D4641B"/>
    <w:rsid w:val="00D467B1"/>
    <w:rsid w:val="00D46BF9"/>
    <w:rsid w:val="00D52007"/>
    <w:rsid w:val="00D526BA"/>
    <w:rsid w:val="00D527E3"/>
    <w:rsid w:val="00D5314D"/>
    <w:rsid w:val="00D53EC0"/>
    <w:rsid w:val="00D540FA"/>
    <w:rsid w:val="00D54BC3"/>
    <w:rsid w:val="00D55091"/>
    <w:rsid w:val="00D551BE"/>
    <w:rsid w:val="00D55CD7"/>
    <w:rsid w:val="00D579E5"/>
    <w:rsid w:val="00D60115"/>
    <w:rsid w:val="00D6012E"/>
    <w:rsid w:val="00D61A43"/>
    <w:rsid w:val="00D61C3B"/>
    <w:rsid w:val="00D62284"/>
    <w:rsid w:val="00D62CBA"/>
    <w:rsid w:val="00D63A75"/>
    <w:rsid w:val="00D6481A"/>
    <w:rsid w:val="00D64CFB"/>
    <w:rsid w:val="00D65144"/>
    <w:rsid w:val="00D660B7"/>
    <w:rsid w:val="00D667CE"/>
    <w:rsid w:val="00D674F4"/>
    <w:rsid w:val="00D703ED"/>
    <w:rsid w:val="00D7198F"/>
    <w:rsid w:val="00D719B1"/>
    <w:rsid w:val="00D71F8E"/>
    <w:rsid w:val="00D7202D"/>
    <w:rsid w:val="00D73659"/>
    <w:rsid w:val="00D73808"/>
    <w:rsid w:val="00D752AF"/>
    <w:rsid w:val="00D75CC8"/>
    <w:rsid w:val="00D77A29"/>
    <w:rsid w:val="00D8002C"/>
    <w:rsid w:val="00D8060D"/>
    <w:rsid w:val="00D8295E"/>
    <w:rsid w:val="00D82A5D"/>
    <w:rsid w:val="00D834BD"/>
    <w:rsid w:val="00D834F7"/>
    <w:rsid w:val="00D84445"/>
    <w:rsid w:val="00D85776"/>
    <w:rsid w:val="00D85908"/>
    <w:rsid w:val="00D85C11"/>
    <w:rsid w:val="00D85ECE"/>
    <w:rsid w:val="00D8716A"/>
    <w:rsid w:val="00D912E4"/>
    <w:rsid w:val="00D9134F"/>
    <w:rsid w:val="00D91405"/>
    <w:rsid w:val="00D9247B"/>
    <w:rsid w:val="00D92CA2"/>
    <w:rsid w:val="00D92E7A"/>
    <w:rsid w:val="00D9432E"/>
    <w:rsid w:val="00D94390"/>
    <w:rsid w:val="00D94D5D"/>
    <w:rsid w:val="00D95AC1"/>
    <w:rsid w:val="00D97296"/>
    <w:rsid w:val="00D97854"/>
    <w:rsid w:val="00DA0991"/>
    <w:rsid w:val="00DA0E6F"/>
    <w:rsid w:val="00DA1707"/>
    <w:rsid w:val="00DA45D4"/>
    <w:rsid w:val="00DA4896"/>
    <w:rsid w:val="00DA59F4"/>
    <w:rsid w:val="00DA78F3"/>
    <w:rsid w:val="00DA7944"/>
    <w:rsid w:val="00DB07E8"/>
    <w:rsid w:val="00DB11D8"/>
    <w:rsid w:val="00DB1AF8"/>
    <w:rsid w:val="00DB30E8"/>
    <w:rsid w:val="00DB556C"/>
    <w:rsid w:val="00DB5A68"/>
    <w:rsid w:val="00DB682D"/>
    <w:rsid w:val="00DC07AD"/>
    <w:rsid w:val="00DC5345"/>
    <w:rsid w:val="00DC5709"/>
    <w:rsid w:val="00DC5E70"/>
    <w:rsid w:val="00DC7D4F"/>
    <w:rsid w:val="00DD0000"/>
    <w:rsid w:val="00DD0040"/>
    <w:rsid w:val="00DD10B4"/>
    <w:rsid w:val="00DD13F0"/>
    <w:rsid w:val="00DD15C4"/>
    <w:rsid w:val="00DD1F56"/>
    <w:rsid w:val="00DD270E"/>
    <w:rsid w:val="00DD3C86"/>
    <w:rsid w:val="00DD3F45"/>
    <w:rsid w:val="00DD424A"/>
    <w:rsid w:val="00DD443B"/>
    <w:rsid w:val="00DD4E3C"/>
    <w:rsid w:val="00DD4EA5"/>
    <w:rsid w:val="00DD7AD0"/>
    <w:rsid w:val="00DE1CB7"/>
    <w:rsid w:val="00DE1D3F"/>
    <w:rsid w:val="00DE212B"/>
    <w:rsid w:val="00DE2D9B"/>
    <w:rsid w:val="00DE3026"/>
    <w:rsid w:val="00DE37F6"/>
    <w:rsid w:val="00DE5F61"/>
    <w:rsid w:val="00DF04CC"/>
    <w:rsid w:val="00DF2CFC"/>
    <w:rsid w:val="00DF2DF8"/>
    <w:rsid w:val="00DF3A94"/>
    <w:rsid w:val="00DF51C4"/>
    <w:rsid w:val="00DF6F97"/>
    <w:rsid w:val="00DF7092"/>
    <w:rsid w:val="00DF7214"/>
    <w:rsid w:val="00DF799F"/>
    <w:rsid w:val="00DF7DE2"/>
    <w:rsid w:val="00E00608"/>
    <w:rsid w:val="00E02197"/>
    <w:rsid w:val="00E03A23"/>
    <w:rsid w:val="00E04FBE"/>
    <w:rsid w:val="00E060B0"/>
    <w:rsid w:val="00E0630A"/>
    <w:rsid w:val="00E066E9"/>
    <w:rsid w:val="00E100C9"/>
    <w:rsid w:val="00E1147A"/>
    <w:rsid w:val="00E12EAC"/>
    <w:rsid w:val="00E1344A"/>
    <w:rsid w:val="00E1631C"/>
    <w:rsid w:val="00E1669F"/>
    <w:rsid w:val="00E171F3"/>
    <w:rsid w:val="00E1771C"/>
    <w:rsid w:val="00E2047E"/>
    <w:rsid w:val="00E20612"/>
    <w:rsid w:val="00E20E00"/>
    <w:rsid w:val="00E218E0"/>
    <w:rsid w:val="00E22BF2"/>
    <w:rsid w:val="00E25F67"/>
    <w:rsid w:val="00E26DEC"/>
    <w:rsid w:val="00E27F76"/>
    <w:rsid w:val="00E317CC"/>
    <w:rsid w:val="00E32295"/>
    <w:rsid w:val="00E3284E"/>
    <w:rsid w:val="00E3569E"/>
    <w:rsid w:val="00E369AA"/>
    <w:rsid w:val="00E36BBA"/>
    <w:rsid w:val="00E36C5A"/>
    <w:rsid w:val="00E36CCA"/>
    <w:rsid w:val="00E37232"/>
    <w:rsid w:val="00E401DD"/>
    <w:rsid w:val="00E41D5E"/>
    <w:rsid w:val="00E42773"/>
    <w:rsid w:val="00E43222"/>
    <w:rsid w:val="00E43465"/>
    <w:rsid w:val="00E43934"/>
    <w:rsid w:val="00E45504"/>
    <w:rsid w:val="00E4557B"/>
    <w:rsid w:val="00E46FBF"/>
    <w:rsid w:val="00E47C6D"/>
    <w:rsid w:val="00E51F7F"/>
    <w:rsid w:val="00E52534"/>
    <w:rsid w:val="00E5259B"/>
    <w:rsid w:val="00E52CBD"/>
    <w:rsid w:val="00E5417D"/>
    <w:rsid w:val="00E543AB"/>
    <w:rsid w:val="00E554DA"/>
    <w:rsid w:val="00E55AE7"/>
    <w:rsid w:val="00E55B9B"/>
    <w:rsid w:val="00E55CB1"/>
    <w:rsid w:val="00E55EA5"/>
    <w:rsid w:val="00E56600"/>
    <w:rsid w:val="00E56FF5"/>
    <w:rsid w:val="00E6182C"/>
    <w:rsid w:val="00E61949"/>
    <w:rsid w:val="00E61CF3"/>
    <w:rsid w:val="00E62BC1"/>
    <w:rsid w:val="00E6325C"/>
    <w:rsid w:val="00E634A9"/>
    <w:rsid w:val="00E636F5"/>
    <w:rsid w:val="00E63703"/>
    <w:rsid w:val="00E662B4"/>
    <w:rsid w:val="00E66ABF"/>
    <w:rsid w:val="00E67C43"/>
    <w:rsid w:val="00E70B58"/>
    <w:rsid w:val="00E72844"/>
    <w:rsid w:val="00E730A5"/>
    <w:rsid w:val="00E73C42"/>
    <w:rsid w:val="00E75292"/>
    <w:rsid w:val="00E758C5"/>
    <w:rsid w:val="00E75C89"/>
    <w:rsid w:val="00E76272"/>
    <w:rsid w:val="00E76424"/>
    <w:rsid w:val="00E76D2C"/>
    <w:rsid w:val="00E76F9F"/>
    <w:rsid w:val="00E776F5"/>
    <w:rsid w:val="00E80161"/>
    <w:rsid w:val="00E80AA8"/>
    <w:rsid w:val="00E8176A"/>
    <w:rsid w:val="00E82404"/>
    <w:rsid w:val="00E83146"/>
    <w:rsid w:val="00E83B67"/>
    <w:rsid w:val="00E83FB2"/>
    <w:rsid w:val="00E843BB"/>
    <w:rsid w:val="00E8687E"/>
    <w:rsid w:val="00E90B0F"/>
    <w:rsid w:val="00E90F08"/>
    <w:rsid w:val="00E91ACF"/>
    <w:rsid w:val="00E92133"/>
    <w:rsid w:val="00E924DF"/>
    <w:rsid w:val="00E92BF1"/>
    <w:rsid w:val="00E9322F"/>
    <w:rsid w:val="00E948D7"/>
    <w:rsid w:val="00E948DF"/>
    <w:rsid w:val="00E95BC9"/>
    <w:rsid w:val="00E96525"/>
    <w:rsid w:val="00E97230"/>
    <w:rsid w:val="00E97B0D"/>
    <w:rsid w:val="00EA20C7"/>
    <w:rsid w:val="00EA3A60"/>
    <w:rsid w:val="00EA47BF"/>
    <w:rsid w:val="00EA48B9"/>
    <w:rsid w:val="00EA5BEE"/>
    <w:rsid w:val="00EA68BB"/>
    <w:rsid w:val="00EA6C30"/>
    <w:rsid w:val="00EA7666"/>
    <w:rsid w:val="00EA7C08"/>
    <w:rsid w:val="00EB1178"/>
    <w:rsid w:val="00EB18F9"/>
    <w:rsid w:val="00EB1F9F"/>
    <w:rsid w:val="00EB1FB7"/>
    <w:rsid w:val="00EB2064"/>
    <w:rsid w:val="00EB3481"/>
    <w:rsid w:val="00EB3568"/>
    <w:rsid w:val="00EB3FC9"/>
    <w:rsid w:val="00EB4C21"/>
    <w:rsid w:val="00EB593A"/>
    <w:rsid w:val="00EB5EB7"/>
    <w:rsid w:val="00EB62CD"/>
    <w:rsid w:val="00EB6847"/>
    <w:rsid w:val="00EB70BC"/>
    <w:rsid w:val="00EB71D9"/>
    <w:rsid w:val="00EB7F5A"/>
    <w:rsid w:val="00EC0B69"/>
    <w:rsid w:val="00EC1B2B"/>
    <w:rsid w:val="00EC232B"/>
    <w:rsid w:val="00EC41B4"/>
    <w:rsid w:val="00EC489C"/>
    <w:rsid w:val="00EC504D"/>
    <w:rsid w:val="00EC650F"/>
    <w:rsid w:val="00EC7984"/>
    <w:rsid w:val="00ED067D"/>
    <w:rsid w:val="00ED0C0D"/>
    <w:rsid w:val="00ED0E71"/>
    <w:rsid w:val="00ED3C3F"/>
    <w:rsid w:val="00ED3D89"/>
    <w:rsid w:val="00ED3FE2"/>
    <w:rsid w:val="00ED4983"/>
    <w:rsid w:val="00EE128F"/>
    <w:rsid w:val="00EE16F1"/>
    <w:rsid w:val="00EE231A"/>
    <w:rsid w:val="00EE2BAC"/>
    <w:rsid w:val="00EE3CC2"/>
    <w:rsid w:val="00EE4073"/>
    <w:rsid w:val="00EE649A"/>
    <w:rsid w:val="00EE658D"/>
    <w:rsid w:val="00EE6B48"/>
    <w:rsid w:val="00EE76CD"/>
    <w:rsid w:val="00EE7954"/>
    <w:rsid w:val="00EF0392"/>
    <w:rsid w:val="00EF17BD"/>
    <w:rsid w:val="00EF40E3"/>
    <w:rsid w:val="00EF4560"/>
    <w:rsid w:val="00EF491A"/>
    <w:rsid w:val="00EF5995"/>
    <w:rsid w:val="00EF6067"/>
    <w:rsid w:val="00EF62D8"/>
    <w:rsid w:val="00EF6F4E"/>
    <w:rsid w:val="00EF73D5"/>
    <w:rsid w:val="00EF7ECC"/>
    <w:rsid w:val="00F00079"/>
    <w:rsid w:val="00F00738"/>
    <w:rsid w:val="00F00D19"/>
    <w:rsid w:val="00F00F99"/>
    <w:rsid w:val="00F010FF"/>
    <w:rsid w:val="00F01373"/>
    <w:rsid w:val="00F01FFC"/>
    <w:rsid w:val="00F028D7"/>
    <w:rsid w:val="00F02ABE"/>
    <w:rsid w:val="00F02B4F"/>
    <w:rsid w:val="00F04AFD"/>
    <w:rsid w:val="00F05512"/>
    <w:rsid w:val="00F077AF"/>
    <w:rsid w:val="00F078A9"/>
    <w:rsid w:val="00F07B90"/>
    <w:rsid w:val="00F07D5E"/>
    <w:rsid w:val="00F11BE7"/>
    <w:rsid w:val="00F12D56"/>
    <w:rsid w:val="00F1397C"/>
    <w:rsid w:val="00F139DD"/>
    <w:rsid w:val="00F14F4B"/>
    <w:rsid w:val="00F15B6C"/>
    <w:rsid w:val="00F168EC"/>
    <w:rsid w:val="00F201A9"/>
    <w:rsid w:val="00F20EA1"/>
    <w:rsid w:val="00F210CF"/>
    <w:rsid w:val="00F21908"/>
    <w:rsid w:val="00F224C9"/>
    <w:rsid w:val="00F22F3D"/>
    <w:rsid w:val="00F25823"/>
    <w:rsid w:val="00F25BAC"/>
    <w:rsid w:val="00F26B87"/>
    <w:rsid w:val="00F30734"/>
    <w:rsid w:val="00F30D9F"/>
    <w:rsid w:val="00F317C8"/>
    <w:rsid w:val="00F31D2A"/>
    <w:rsid w:val="00F32152"/>
    <w:rsid w:val="00F3264D"/>
    <w:rsid w:val="00F33138"/>
    <w:rsid w:val="00F336FF"/>
    <w:rsid w:val="00F339B8"/>
    <w:rsid w:val="00F345A2"/>
    <w:rsid w:val="00F3732E"/>
    <w:rsid w:val="00F37596"/>
    <w:rsid w:val="00F37762"/>
    <w:rsid w:val="00F37E35"/>
    <w:rsid w:val="00F4006D"/>
    <w:rsid w:val="00F4033D"/>
    <w:rsid w:val="00F4148B"/>
    <w:rsid w:val="00F41C10"/>
    <w:rsid w:val="00F41DCF"/>
    <w:rsid w:val="00F43C4A"/>
    <w:rsid w:val="00F43C72"/>
    <w:rsid w:val="00F43CD0"/>
    <w:rsid w:val="00F4650C"/>
    <w:rsid w:val="00F46520"/>
    <w:rsid w:val="00F46D69"/>
    <w:rsid w:val="00F544CA"/>
    <w:rsid w:val="00F54DEB"/>
    <w:rsid w:val="00F557D5"/>
    <w:rsid w:val="00F562BC"/>
    <w:rsid w:val="00F562EE"/>
    <w:rsid w:val="00F5794C"/>
    <w:rsid w:val="00F616D4"/>
    <w:rsid w:val="00F63A41"/>
    <w:rsid w:val="00F64E69"/>
    <w:rsid w:val="00F6527E"/>
    <w:rsid w:val="00F656A4"/>
    <w:rsid w:val="00F666CE"/>
    <w:rsid w:val="00F667C7"/>
    <w:rsid w:val="00F6695E"/>
    <w:rsid w:val="00F67A2B"/>
    <w:rsid w:val="00F70BF6"/>
    <w:rsid w:val="00F71F6D"/>
    <w:rsid w:val="00F72726"/>
    <w:rsid w:val="00F72739"/>
    <w:rsid w:val="00F733D9"/>
    <w:rsid w:val="00F7417E"/>
    <w:rsid w:val="00F742DF"/>
    <w:rsid w:val="00F7523E"/>
    <w:rsid w:val="00F758E0"/>
    <w:rsid w:val="00F75DDF"/>
    <w:rsid w:val="00F77539"/>
    <w:rsid w:val="00F775B5"/>
    <w:rsid w:val="00F77643"/>
    <w:rsid w:val="00F777DF"/>
    <w:rsid w:val="00F80767"/>
    <w:rsid w:val="00F808B7"/>
    <w:rsid w:val="00F80D09"/>
    <w:rsid w:val="00F81600"/>
    <w:rsid w:val="00F81924"/>
    <w:rsid w:val="00F81D4C"/>
    <w:rsid w:val="00F81DFD"/>
    <w:rsid w:val="00F82843"/>
    <w:rsid w:val="00F82E65"/>
    <w:rsid w:val="00F83B36"/>
    <w:rsid w:val="00F845B8"/>
    <w:rsid w:val="00F853F1"/>
    <w:rsid w:val="00F85858"/>
    <w:rsid w:val="00F8639A"/>
    <w:rsid w:val="00F86443"/>
    <w:rsid w:val="00F86607"/>
    <w:rsid w:val="00F87457"/>
    <w:rsid w:val="00F87661"/>
    <w:rsid w:val="00F90F3D"/>
    <w:rsid w:val="00F93779"/>
    <w:rsid w:val="00F93983"/>
    <w:rsid w:val="00F93D65"/>
    <w:rsid w:val="00F95515"/>
    <w:rsid w:val="00F9640C"/>
    <w:rsid w:val="00F972B2"/>
    <w:rsid w:val="00F978E7"/>
    <w:rsid w:val="00FA06EA"/>
    <w:rsid w:val="00FA0A11"/>
    <w:rsid w:val="00FA0EED"/>
    <w:rsid w:val="00FA2F1B"/>
    <w:rsid w:val="00FA38F7"/>
    <w:rsid w:val="00FA4C54"/>
    <w:rsid w:val="00FA683A"/>
    <w:rsid w:val="00FA7DC4"/>
    <w:rsid w:val="00FB0F8A"/>
    <w:rsid w:val="00FB1043"/>
    <w:rsid w:val="00FB1744"/>
    <w:rsid w:val="00FB17D1"/>
    <w:rsid w:val="00FB21FC"/>
    <w:rsid w:val="00FB2ADD"/>
    <w:rsid w:val="00FB353F"/>
    <w:rsid w:val="00FB3F73"/>
    <w:rsid w:val="00FB4696"/>
    <w:rsid w:val="00FB6386"/>
    <w:rsid w:val="00FB6D16"/>
    <w:rsid w:val="00FB6DAB"/>
    <w:rsid w:val="00FB7B9B"/>
    <w:rsid w:val="00FB7D8B"/>
    <w:rsid w:val="00FC2421"/>
    <w:rsid w:val="00FC3A33"/>
    <w:rsid w:val="00FC59E9"/>
    <w:rsid w:val="00FC61E4"/>
    <w:rsid w:val="00FC73E2"/>
    <w:rsid w:val="00FC763B"/>
    <w:rsid w:val="00FC77E1"/>
    <w:rsid w:val="00FD0709"/>
    <w:rsid w:val="00FD18C8"/>
    <w:rsid w:val="00FD18DF"/>
    <w:rsid w:val="00FD348D"/>
    <w:rsid w:val="00FD43B0"/>
    <w:rsid w:val="00FD54ED"/>
    <w:rsid w:val="00FD5DB9"/>
    <w:rsid w:val="00FD6771"/>
    <w:rsid w:val="00FD69BC"/>
    <w:rsid w:val="00FE031E"/>
    <w:rsid w:val="00FE09A0"/>
    <w:rsid w:val="00FE12CF"/>
    <w:rsid w:val="00FE1BD1"/>
    <w:rsid w:val="00FE202A"/>
    <w:rsid w:val="00FE2E1A"/>
    <w:rsid w:val="00FE3314"/>
    <w:rsid w:val="00FE3A58"/>
    <w:rsid w:val="00FE4AE7"/>
    <w:rsid w:val="00FE4DE5"/>
    <w:rsid w:val="00FE4E8A"/>
    <w:rsid w:val="00FE56CC"/>
    <w:rsid w:val="00FE704C"/>
    <w:rsid w:val="00FE7891"/>
    <w:rsid w:val="00FE7901"/>
    <w:rsid w:val="00FF11AD"/>
    <w:rsid w:val="00FF2169"/>
    <w:rsid w:val="00FF41A3"/>
    <w:rsid w:val="00FF50A0"/>
    <w:rsid w:val="00FF543E"/>
    <w:rsid w:val="00FF5B0C"/>
    <w:rsid w:val="00FF5CE0"/>
    <w:rsid w:val="00FF6AE3"/>
    <w:rsid w:val="00FF6C5D"/>
    <w:rsid w:val="00FF711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1484B"/>
  <w15:docId w15:val="{B1F8E15F-3693-4CE4-8108-6E2B20AF6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SV" w:eastAsia="es-S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54F5"/>
    <w:rPr>
      <w:rFonts w:ascii="Times New Roman" w:eastAsia="Times New Roman" w:hAnsi="Times New Roman"/>
      <w:lang w:val="es-ES_tradnl" w:eastAsia="es-ES"/>
    </w:rPr>
  </w:style>
  <w:style w:type="paragraph" w:styleId="Ttulo1">
    <w:name w:val="heading 1"/>
    <w:basedOn w:val="Normal"/>
    <w:next w:val="Normal"/>
    <w:link w:val="Ttulo1Car"/>
    <w:uiPriority w:val="9"/>
    <w:qFormat/>
    <w:rsid w:val="00BE54F5"/>
    <w:pPr>
      <w:keepNext/>
      <w:jc w:val="center"/>
      <w:outlineLvl w:val="0"/>
    </w:pPr>
    <w:rPr>
      <w:rFonts w:ascii="Cambria" w:hAnsi="Cambria"/>
      <w:b/>
      <w:bCs/>
      <w:kern w:val="32"/>
      <w:sz w:val="32"/>
      <w:szCs w:val="32"/>
    </w:rPr>
  </w:style>
  <w:style w:type="paragraph" w:styleId="Ttulo2">
    <w:name w:val="heading 2"/>
    <w:basedOn w:val="Normal"/>
    <w:next w:val="Normal"/>
    <w:link w:val="Ttulo2Car"/>
    <w:uiPriority w:val="9"/>
    <w:unhideWhenUsed/>
    <w:qFormat/>
    <w:rsid w:val="00BE54F5"/>
    <w:pPr>
      <w:keepNext/>
      <w:keepLines/>
      <w:spacing w:before="40"/>
      <w:outlineLvl w:val="1"/>
    </w:pPr>
    <w:rPr>
      <w:rFonts w:ascii="Calibri Light" w:hAnsi="Calibri Light"/>
      <w:color w:val="2E74B5"/>
      <w:sz w:val="26"/>
      <w:szCs w:val="26"/>
    </w:rPr>
  </w:style>
  <w:style w:type="paragraph" w:styleId="Ttulo3">
    <w:name w:val="heading 3"/>
    <w:basedOn w:val="Normal"/>
    <w:next w:val="Normal"/>
    <w:link w:val="Ttulo3Car"/>
    <w:uiPriority w:val="9"/>
    <w:unhideWhenUsed/>
    <w:qFormat/>
    <w:rsid w:val="00BE54F5"/>
    <w:pPr>
      <w:keepNext/>
      <w:keepLines/>
      <w:spacing w:before="40"/>
      <w:outlineLvl w:val="2"/>
    </w:pPr>
    <w:rPr>
      <w:rFonts w:ascii="Calibri Light" w:hAnsi="Calibri Light"/>
      <w:color w:val="1F4D78"/>
      <w:sz w:val="24"/>
      <w:szCs w:val="24"/>
    </w:rPr>
  </w:style>
  <w:style w:type="paragraph" w:styleId="Ttulo4">
    <w:name w:val="heading 4"/>
    <w:basedOn w:val="Normal"/>
    <w:next w:val="Normal"/>
    <w:link w:val="Ttulo4Car"/>
    <w:uiPriority w:val="9"/>
    <w:unhideWhenUsed/>
    <w:qFormat/>
    <w:rsid w:val="00AB1442"/>
    <w:pPr>
      <w:keepNext/>
      <w:keepLines/>
      <w:spacing w:before="40"/>
      <w:outlineLvl w:val="3"/>
    </w:pPr>
    <w:rPr>
      <w:rFonts w:ascii="Calibri Light" w:hAnsi="Calibri Light"/>
      <w:i/>
      <w:iCs/>
      <w:color w:val="2E74B5"/>
    </w:rPr>
  </w:style>
  <w:style w:type="paragraph" w:styleId="Ttulo5">
    <w:name w:val="heading 5"/>
    <w:basedOn w:val="Normal"/>
    <w:next w:val="Normal"/>
    <w:link w:val="Ttulo5Car"/>
    <w:uiPriority w:val="9"/>
    <w:unhideWhenUsed/>
    <w:qFormat/>
    <w:rsid w:val="005E4441"/>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E54F5"/>
    <w:rPr>
      <w:rFonts w:ascii="Segoe UI" w:hAnsi="Segoe UI" w:cs="Segoe UI"/>
      <w:sz w:val="18"/>
      <w:szCs w:val="18"/>
    </w:rPr>
  </w:style>
  <w:style w:type="character" w:customStyle="1" w:styleId="TextodegloboCar">
    <w:name w:val="Texto de globo Car"/>
    <w:link w:val="Textodeglobo"/>
    <w:uiPriority w:val="99"/>
    <w:semiHidden/>
    <w:rsid w:val="00BE54F5"/>
    <w:rPr>
      <w:rFonts w:ascii="Segoe UI" w:eastAsia="Times New Roman" w:hAnsi="Segoe UI" w:cs="Segoe UI"/>
      <w:sz w:val="18"/>
      <w:szCs w:val="18"/>
      <w:lang w:val="es-ES_tradnl" w:eastAsia="es-ES"/>
    </w:rPr>
  </w:style>
  <w:style w:type="character" w:customStyle="1" w:styleId="Ttulo1Car">
    <w:name w:val="Título 1 Car"/>
    <w:link w:val="Ttulo1"/>
    <w:uiPriority w:val="9"/>
    <w:rsid w:val="00BE54F5"/>
    <w:rPr>
      <w:rFonts w:ascii="Cambria" w:eastAsia="Times New Roman" w:hAnsi="Cambria" w:cs="Times New Roman"/>
      <w:b/>
      <w:bCs/>
      <w:kern w:val="32"/>
      <w:sz w:val="32"/>
      <w:szCs w:val="32"/>
      <w:lang w:val="es-ES_tradnl" w:eastAsia="es-ES"/>
    </w:rPr>
  </w:style>
  <w:style w:type="paragraph" w:styleId="Textoindependiente3">
    <w:name w:val="Body Text 3"/>
    <w:basedOn w:val="Normal"/>
    <w:link w:val="Textoindependiente3Car"/>
    <w:rsid w:val="00BE54F5"/>
    <w:pPr>
      <w:jc w:val="right"/>
    </w:pPr>
    <w:rPr>
      <w:sz w:val="16"/>
      <w:szCs w:val="16"/>
    </w:rPr>
  </w:style>
  <w:style w:type="character" w:customStyle="1" w:styleId="Textoindependiente3Car">
    <w:name w:val="Texto independiente 3 Car"/>
    <w:link w:val="Textoindependiente3"/>
    <w:rsid w:val="00BE54F5"/>
    <w:rPr>
      <w:rFonts w:ascii="Times New Roman" w:eastAsia="Times New Roman" w:hAnsi="Times New Roman" w:cs="Times New Roman"/>
      <w:sz w:val="16"/>
      <w:szCs w:val="16"/>
      <w:lang w:val="es-ES_tradnl" w:eastAsia="es-ES"/>
    </w:rPr>
  </w:style>
  <w:style w:type="paragraph" w:styleId="Prrafodelista">
    <w:name w:val="List Paragraph"/>
    <w:basedOn w:val="Normal"/>
    <w:uiPriority w:val="34"/>
    <w:qFormat/>
    <w:rsid w:val="00BE54F5"/>
    <w:pPr>
      <w:ind w:left="720"/>
      <w:contextualSpacing/>
    </w:pPr>
  </w:style>
  <w:style w:type="character" w:customStyle="1" w:styleId="Ttulo2Car">
    <w:name w:val="Título 2 Car"/>
    <w:link w:val="Ttulo2"/>
    <w:uiPriority w:val="9"/>
    <w:rsid w:val="00BE54F5"/>
    <w:rPr>
      <w:rFonts w:ascii="Calibri Light" w:eastAsia="Times New Roman" w:hAnsi="Calibri Light" w:cs="Times New Roman"/>
      <w:color w:val="2E74B5"/>
      <w:sz w:val="26"/>
      <w:szCs w:val="26"/>
      <w:lang w:val="es-ES_tradnl" w:eastAsia="es-ES"/>
    </w:rPr>
  </w:style>
  <w:style w:type="character" w:customStyle="1" w:styleId="Ttulo3Car">
    <w:name w:val="Título 3 Car"/>
    <w:link w:val="Ttulo3"/>
    <w:uiPriority w:val="9"/>
    <w:rsid w:val="00BE54F5"/>
    <w:rPr>
      <w:rFonts w:ascii="Calibri Light" w:eastAsia="Times New Roman" w:hAnsi="Calibri Light" w:cs="Times New Roman"/>
      <w:color w:val="1F4D78"/>
      <w:sz w:val="24"/>
      <w:szCs w:val="24"/>
      <w:lang w:val="es-ES_tradnl" w:eastAsia="es-ES"/>
    </w:rPr>
  </w:style>
  <w:style w:type="paragraph" w:styleId="Textoindependiente2">
    <w:name w:val="Body Text 2"/>
    <w:basedOn w:val="Normal"/>
    <w:link w:val="Textoindependiente2Car"/>
    <w:uiPriority w:val="99"/>
    <w:unhideWhenUsed/>
    <w:rsid w:val="00BE54F5"/>
    <w:pPr>
      <w:spacing w:after="120" w:line="480" w:lineRule="auto"/>
    </w:pPr>
  </w:style>
  <w:style w:type="character" w:customStyle="1" w:styleId="Textoindependiente2Car">
    <w:name w:val="Texto independiente 2 Car"/>
    <w:link w:val="Textoindependiente2"/>
    <w:uiPriority w:val="99"/>
    <w:rsid w:val="00BE54F5"/>
    <w:rPr>
      <w:rFonts w:ascii="Times New Roman" w:eastAsia="Times New Roman" w:hAnsi="Times New Roman" w:cs="Times New Roman"/>
      <w:sz w:val="20"/>
      <w:szCs w:val="20"/>
      <w:lang w:val="es-ES_tradnl" w:eastAsia="es-ES"/>
    </w:rPr>
  </w:style>
  <w:style w:type="paragraph" w:styleId="Encabezado">
    <w:name w:val="header"/>
    <w:basedOn w:val="Normal"/>
    <w:link w:val="EncabezadoCar"/>
    <w:uiPriority w:val="99"/>
    <w:unhideWhenUsed/>
    <w:rsid w:val="00610721"/>
    <w:pPr>
      <w:tabs>
        <w:tab w:val="center" w:pos="4419"/>
        <w:tab w:val="right" w:pos="8838"/>
      </w:tabs>
    </w:pPr>
  </w:style>
  <w:style w:type="character" w:customStyle="1" w:styleId="EncabezadoCar">
    <w:name w:val="Encabezado Car"/>
    <w:link w:val="Encabezado"/>
    <w:uiPriority w:val="99"/>
    <w:rsid w:val="00610721"/>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610721"/>
    <w:pPr>
      <w:tabs>
        <w:tab w:val="center" w:pos="4419"/>
        <w:tab w:val="right" w:pos="8838"/>
      </w:tabs>
    </w:pPr>
  </w:style>
  <w:style w:type="character" w:customStyle="1" w:styleId="PiedepginaCar">
    <w:name w:val="Pie de página Car"/>
    <w:link w:val="Piedepgina"/>
    <w:uiPriority w:val="99"/>
    <w:rsid w:val="00610721"/>
    <w:rPr>
      <w:rFonts w:ascii="Times New Roman" w:eastAsia="Times New Roman" w:hAnsi="Times New Roman" w:cs="Times New Roman"/>
      <w:sz w:val="20"/>
      <w:szCs w:val="20"/>
      <w:lang w:val="es-ES_tradnl" w:eastAsia="es-ES"/>
    </w:rPr>
  </w:style>
  <w:style w:type="character" w:styleId="Hipervnculo">
    <w:name w:val="Hyperlink"/>
    <w:uiPriority w:val="99"/>
    <w:unhideWhenUsed/>
    <w:rsid w:val="00677764"/>
    <w:rPr>
      <w:color w:val="0563C1"/>
      <w:u w:val="single"/>
    </w:rPr>
  </w:style>
  <w:style w:type="paragraph" w:styleId="TtuloTDC">
    <w:name w:val="TOC Heading"/>
    <w:basedOn w:val="Ttulo1"/>
    <w:next w:val="Normal"/>
    <w:uiPriority w:val="39"/>
    <w:unhideWhenUsed/>
    <w:qFormat/>
    <w:rsid w:val="00AB1442"/>
    <w:pPr>
      <w:keepLines/>
      <w:spacing w:before="240" w:line="259" w:lineRule="auto"/>
      <w:jc w:val="left"/>
      <w:outlineLvl w:val="9"/>
    </w:pPr>
    <w:rPr>
      <w:rFonts w:ascii="Calibri Light" w:hAnsi="Calibri Light"/>
      <w:b w:val="0"/>
      <w:bCs w:val="0"/>
      <w:color w:val="2E74B5"/>
      <w:kern w:val="0"/>
      <w:lang w:val="es-SV" w:eastAsia="es-SV"/>
    </w:rPr>
  </w:style>
  <w:style w:type="paragraph" w:styleId="TDC1">
    <w:name w:val="toc 1"/>
    <w:basedOn w:val="Normal"/>
    <w:next w:val="Normal"/>
    <w:autoRedefine/>
    <w:uiPriority w:val="39"/>
    <w:unhideWhenUsed/>
    <w:rsid w:val="00AB1442"/>
    <w:pPr>
      <w:spacing w:after="100"/>
    </w:pPr>
  </w:style>
  <w:style w:type="paragraph" w:styleId="TDC2">
    <w:name w:val="toc 2"/>
    <w:basedOn w:val="Normal"/>
    <w:next w:val="Normal"/>
    <w:autoRedefine/>
    <w:uiPriority w:val="39"/>
    <w:unhideWhenUsed/>
    <w:rsid w:val="000C6FC2"/>
    <w:pPr>
      <w:tabs>
        <w:tab w:val="right" w:leader="dot" w:pos="9394"/>
      </w:tabs>
      <w:spacing w:after="100"/>
      <w:ind w:left="328" w:firstLine="90"/>
    </w:pPr>
  </w:style>
  <w:style w:type="paragraph" w:styleId="TDC3">
    <w:name w:val="toc 3"/>
    <w:basedOn w:val="Normal"/>
    <w:next w:val="Normal"/>
    <w:autoRedefine/>
    <w:uiPriority w:val="39"/>
    <w:unhideWhenUsed/>
    <w:rsid w:val="00AB1442"/>
    <w:pPr>
      <w:spacing w:after="100"/>
      <w:ind w:left="400"/>
    </w:pPr>
  </w:style>
  <w:style w:type="character" w:customStyle="1" w:styleId="Ttulo4Car">
    <w:name w:val="Título 4 Car"/>
    <w:link w:val="Ttulo4"/>
    <w:uiPriority w:val="9"/>
    <w:rsid w:val="00AB1442"/>
    <w:rPr>
      <w:rFonts w:ascii="Calibri Light" w:eastAsia="Times New Roman" w:hAnsi="Calibri Light" w:cs="Times New Roman"/>
      <w:i/>
      <w:iCs/>
      <w:color w:val="2E74B5"/>
      <w:sz w:val="20"/>
      <w:szCs w:val="20"/>
      <w:lang w:val="es-ES_tradnl" w:eastAsia="es-ES"/>
    </w:rPr>
  </w:style>
  <w:style w:type="paragraph" w:customStyle="1" w:styleId="Default">
    <w:name w:val="Default"/>
    <w:rsid w:val="000C0E74"/>
    <w:pPr>
      <w:autoSpaceDE w:val="0"/>
      <w:autoSpaceDN w:val="0"/>
      <w:adjustRightInd w:val="0"/>
    </w:pPr>
    <w:rPr>
      <w:rFonts w:eastAsia="Times New Roman" w:cs="Calibri"/>
      <w:color w:val="000000"/>
      <w:sz w:val="24"/>
      <w:szCs w:val="24"/>
    </w:rPr>
  </w:style>
  <w:style w:type="paragraph" w:styleId="Textonotapie">
    <w:name w:val="footnote text"/>
    <w:basedOn w:val="Normal"/>
    <w:link w:val="TextonotapieCar"/>
    <w:unhideWhenUsed/>
    <w:rsid w:val="00E72844"/>
  </w:style>
  <w:style w:type="character" w:customStyle="1" w:styleId="TextonotapieCar">
    <w:name w:val="Texto nota pie Car"/>
    <w:link w:val="Textonotapie"/>
    <w:rsid w:val="00E72844"/>
    <w:rPr>
      <w:rFonts w:ascii="Times New Roman" w:eastAsia="Times New Roman" w:hAnsi="Times New Roman"/>
      <w:lang w:val="es-ES_tradnl" w:eastAsia="es-ES"/>
    </w:rPr>
  </w:style>
  <w:style w:type="character" w:styleId="Refdenotaalpie">
    <w:name w:val="footnote reference"/>
    <w:unhideWhenUsed/>
    <w:rsid w:val="00E72844"/>
    <w:rPr>
      <w:vertAlign w:val="superscript"/>
    </w:rPr>
  </w:style>
  <w:style w:type="paragraph" w:customStyle="1" w:styleId="Textoindependiente1">
    <w:name w:val="Texto independiente 1"/>
    <w:basedOn w:val="Textoindependiente2"/>
    <w:rsid w:val="00083368"/>
    <w:rPr>
      <w:rFonts w:ascii="Calibri" w:hAnsi="Calibri"/>
      <w:lang w:val="en-US" w:eastAsia="en-US"/>
    </w:rPr>
  </w:style>
  <w:style w:type="paragraph" w:customStyle="1" w:styleId="Outline1L1">
    <w:name w:val="Outline1_L1"/>
    <w:basedOn w:val="Normal"/>
    <w:next w:val="Outline1L2"/>
    <w:uiPriority w:val="99"/>
    <w:rsid w:val="00083368"/>
    <w:pPr>
      <w:keepNext/>
      <w:numPr>
        <w:numId w:val="9"/>
      </w:numPr>
      <w:spacing w:after="240"/>
      <w:outlineLvl w:val="0"/>
    </w:pPr>
    <w:rPr>
      <w:rFonts w:eastAsia="MS Mincho"/>
      <w:sz w:val="24"/>
      <w:szCs w:val="24"/>
      <w:lang w:val="en-US" w:eastAsia="en-US"/>
    </w:rPr>
  </w:style>
  <w:style w:type="paragraph" w:customStyle="1" w:styleId="Outline1L2">
    <w:name w:val="Outline1_L2"/>
    <w:basedOn w:val="Outline1L1"/>
    <w:next w:val="Outline1L1"/>
    <w:uiPriority w:val="99"/>
    <w:rsid w:val="00083368"/>
    <w:pPr>
      <w:numPr>
        <w:ilvl w:val="1"/>
      </w:numPr>
      <w:outlineLvl w:val="1"/>
    </w:pPr>
  </w:style>
  <w:style w:type="paragraph" w:customStyle="1" w:styleId="Outline1L3">
    <w:name w:val="Outline1_L3"/>
    <w:basedOn w:val="Outline1L2"/>
    <w:next w:val="Outline1L1"/>
    <w:uiPriority w:val="99"/>
    <w:rsid w:val="00083368"/>
    <w:pPr>
      <w:keepNext w:val="0"/>
      <w:numPr>
        <w:ilvl w:val="2"/>
      </w:numPr>
      <w:tabs>
        <w:tab w:val="num" w:pos="2241"/>
      </w:tabs>
      <w:outlineLvl w:val="2"/>
    </w:pPr>
  </w:style>
  <w:style w:type="paragraph" w:customStyle="1" w:styleId="Outline1L4">
    <w:name w:val="Outline1_L4"/>
    <w:basedOn w:val="Outline1L3"/>
    <w:next w:val="Normal"/>
    <w:uiPriority w:val="99"/>
    <w:rsid w:val="00083368"/>
    <w:pPr>
      <w:numPr>
        <w:ilvl w:val="3"/>
      </w:numPr>
      <w:tabs>
        <w:tab w:val="clear" w:pos="2880"/>
        <w:tab w:val="num" w:pos="2241"/>
        <w:tab w:val="num" w:pos="2870"/>
      </w:tabs>
      <w:outlineLvl w:val="3"/>
    </w:pPr>
  </w:style>
  <w:style w:type="paragraph" w:customStyle="1" w:styleId="Outline1L5">
    <w:name w:val="Outline1_L5"/>
    <w:basedOn w:val="Outline1L4"/>
    <w:next w:val="Normal"/>
    <w:uiPriority w:val="99"/>
    <w:rsid w:val="00083368"/>
    <w:pPr>
      <w:numPr>
        <w:ilvl w:val="4"/>
      </w:numPr>
      <w:outlineLvl w:val="4"/>
    </w:pPr>
  </w:style>
  <w:style w:type="paragraph" w:customStyle="1" w:styleId="Outline1L6">
    <w:name w:val="Outline1_L6"/>
    <w:basedOn w:val="Outline1L5"/>
    <w:next w:val="Normal"/>
    <w:uiPriority w:val="99"/>
    <w:rsid w:val="00083368"/>
    <w:pPr>
      <w:numPr>
        <w:ilvl w:val="5"/>
      </w:numPr>
      <w:outlineLvl w:val="5"/>
    </w:pPr>
  </w:style>
  <w:style w:type="character" w:customStyle="1" w:styleId="Ttulo5Car">
    <w:name w:val="Título 5 Car"/>
    <w:link w:val="Ttulo5"/>
    <w:uiPriority w:val="9"/>
    <w:rsid w:val="005E4441"/>
    <w:rPr>
      <w:rFonts w:ascii="Calibri" w:eastAsia="Times New Roman" w:hAnsi="Calibri" w:cs="Times New Roman"/>
      <w:b/>
      <w:bCs/>
      <w:i/>
      <w:iCs/>
      <w:sz w:val="26"/>
      <w:szCs w:val="26"/>
      <w:lang w:val="es-ES_tradnl" w:eastAsia="es-ES"/>
    </w:rPr>
  </w:style>
  <w:style w:type="character" w:styleId="Referenciasutil">
    <w:name w:val="Subtle Reference"/>
    <w:uiPriority w:val="31"/>
    <w:qFormat/>
    <w:rsid w:val="00AD19BE"/>
    <w:rPr>
      <w:smallCaps/>
      <w:color w:val="5A5A5A"/>
    </w:rPr>
  </w:style>
  <w:style w:type="paragraph" w:styleId="Cita">
    <w:name w:val="Quote"/>
    <w:basedOn w:val="Normal"/>
    <w:next w:val="Normal"/>
    <w:link w:val="CitaCar"/>
    <w:uiPriority w:val="29"/>
    <w:qFormat/>
    <w:rsid w:val="00AD19BE"/>
    <w:pPr>
      <w:spacing w:before="200" w:after="160"/>
      <w:ind w:left="864" w:right="864"/>
      <w:jc w:val="center"/>
    </w:pPr>
    <w:rPr>
      <w:i/>
      <w:iCs/>
      <w:color w:val="404040"/>
    </w:rPr>
  </w:style>
  <w:style w:type="character" w:customStyle="1" w:styleId="CitaCar">
    <w:name w:val="Cita Car"/>
    <w:link w:val="Cita"/>
    <w:uiPriority w:val="29"/>
    <w:rsid w:val="00AD19BE"/>
    <w:rPr>
      <w:rFonts w:ascii="Times New Roman" w:eastAsia="Times New Roman" w:hAnsi="Times New Roman"/>
      <w:i/>
      <w:iCs/>
      <w:color w:val="404040"/>
      <w:lang w:val="es-ES_tradnl" w:eastAsia="es-ES"/>
    </w:rPr>
  </w:style>
  <w:style w:type="paragraph" w:styleId="Textonotaalfinal">
    <w:name w:val="endnote text"/>
    <w:basedOn w:val="Normal"/>
    <w:link w:val="TextonotaalfinalCar"/>
    <w:rsid w:val="00F80D09"/>
    <w:rPr>
      <w:lang w:val="es-ES"/>
    </w:rPr>
  </w:style>
  <w:style w:type="character" w:customStyle="1" w:styleId="TextonotaalfinalCar">
    <w:name w:val="Texto nota al final Car"/>
    <w:link w:val="Textonotaalfinal"/>
    <w:rsid w:val="00F80D09"/>
    <w:rPr>
      <w:rFonts w:ascii="Times New Roman" w:eastAsia="Times New Roman" w:hAnsi="Times New Roman"/>
      <w:lang w:val="es-ES" w:eastAsia="es-ES"/>
    </w:rPr>
  </w:style>
  <w:style w:type="character" w:styleId="Refdecomentario">
    <w:name w:val="annotation reference"/>
    <w:uiPriority w:val="99"/>
    <w:semiHidden/>
    <w:unhideWhenUsed/>
    <w:rsid w:val="00F5794C"/>
    <w:rPr>
      <w:sz w:val="16"/>
      <w:szCs w:val="16"/>
    </w:rPr>
  </w:style>
  <w:style w:type="paragraph" w:styleId="Textocomentario">
    <w:name w:val="annotation text"/>
    <w:basedOn w:val="Normal"/>
    <w:link w:val="TextocomentarioCar"/>
    <w:uiPriority w:val="99"/>
    <w:semiHidden/>
    <w:unhideWhenUsed/>
    <w:rsid w:val="00F5794C"/>
  </w:style>
  <w:style w:type="character" w:customStyle="1" w:styleId="TextocomentarioCar">
    <w:name w:val="Texto comentario Car"/>
    <w:link w:val="Textocomentario"/>
    <w:uiPriority w:val="99"/>
    <w:semiHidden/>
    <w:rsid w:val="00F5794C"/>
    <w:rPr>
      <w:rFonts w:ascii="Times New Roman" w:eastAsia="Times New Roman" w:hAnsi="Times New Roman"/>
      <w:lang w:val="es-ES_tradnl" w:eastAsia="es-ES"/>
    </w:rPr>
  </w:style>
  <w:style w:type="paragraph" w:styleId="Asuntodelcomentario">
    <w:name w:val="annotation subject"/>
    <w:basedOn w:val="Textocomentario"/>
    <w:next w:val="Textocomentario"/>
    <w:link w:val="AsuntodelcomentarioCar"/>
    <w:uiPriority w:val="99"/>
    <w:semiHidden/>
    <w:unhideWhenUsed/>
    <w:rsid w:val="00F5794C"/>
    <w:rPr>
      <w:b/>
      <w:bCs/>
    </w:rPr>
  </w:style>
  <w:style w:type="character" w:customStyle="1" w:styleId="AsuntodelcomentarioCar">
    <w:name w:val="Asunto del comentario Car"/>
    <w:link w:val="Asuntodelcomentario"/>
    <w:uiPriority w:val="99"/>
    <w:semiHidden/>
    <w:rsid w:val="00F5794C"/>
    <w:rPr>
      <w:rFonts w:ascii="Times New Roman" w:eastAsia="Times New Roman" w:hAnsi="Times New Roman"/>
      <w:b/>
      <w:bCs/>
      <w:lang w:val="es-ES_tradnl" w:eastAsia="es-ES"/>
    </w:rPr>
  </w:style>
  <w:style w:type="table" w:customStyle="1" w:styleId="Tablaconcuadrcula4-nfasis11">
    <w:name w:val="Tabla con cuadrícula 4 - Énfasis 11"/>
    <w:basedOn w:val="Tablanormal"/>
    <w:uiPriority w:val="49"/>
    <w:rsid w:val="0034685B"/>
    <w:rPr>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Revisin">
    <w:name w:val="Revision"/>
    <w:hidden/>
    <w:uiPriority w:val="99"/>
    <w:semiHidden/>
    <w:rsid w:val="00714E28"/>
    <w:rPr>
      <w:rFonts w:ascii="Times New Roman" w:eastAsia="Times New Roman" w:hAnsi="Times New Roman"/>
      <w:lang w:val="es-ES_tradnl" w:eastAsia="es-ES"/>
    </w:rPr>
  </w:style>
  <w:style w:type="paragraph" w:styleId="NormalWeb">
    <w:name w:val="Normal (Web)"/>
    <w:basedOn w:val="Normal"/>
    <w:uiPriority w:val="99"/>
    <w:unhideWhenUsed/>
    <w:rsid w:val="00267DFC"/>
    <w:pPr>
      <w:spacing w:before="100" w:beforeAutospacing="1" w:after="100" w:afterAutospacing="1"/>
    </w:pPr>
    <w:rPr>
      <w:sz w:val="24"/>
      <w:szCs w:val="24"/>
      <w:lang w:val="es-SV" w:eastAsia="es-SV"/>
    </w:rPr>
  </w:style>
  <w:style w:type="paragraph" w:styleId="Ttulo">
    <w:name w:val="Title"/>
    <w:basedOn w:val="Normal"/>
    <w:next w:val="Normal"/>
    <w:link w:val="TtuloCar"/>
    <w:qFormat/>
    <w:rsid w:val="006059B0"/>
    <w:pPr>
      <w:contextualSpacing/>
    </w:pPr>
    <w:rPr>
      <w:rFonts w:asciiTheme="majorHAnsi" w:eastAsiaTheme="majorEastAsia" w:hAnsiTheme="majorHAnsi" w:cstheme="majorBidi"/>
      <w:spacing w:val="-10"/>
      <w:kern w:val="28"/>
      <w:sz w:val="56"/>
      <w:szCs w:val="56"/>
      <w:lang w:val="es-ES"/>
    </w:rPr>
  </w:style>
  <w:style w:type="character" w:customStyle="1" w:styleId="TtuloCar">
    <w:name w:val="Título Car"/>
    <w:basedOn w:val="Fuentedeprrafopredeter"/>
    <w:link w:val="Ttulo"/>
    <w:rsid w:val="006059B0"/>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44950">
      <w:bodyDiv w:val="1"/>
      <w:marLeft w:val="0"/>
      <w:marRight w:val="0"/>
      <w:marTop w:val="0"/>
      <w:marBottom w:val="0"/>
      <w:divBdr>
        <w:top w:val="none" w:sz="0" w:space="0" w:color="auto"/>
        <w:left w:val="none" w:sz="0" w:space="0" w:color="auto"/>
        <w:bottom w:val="none" w:sz="0" w:space="0" w:color="auto"/>
        <w:right w:val="none" w:sz="0" w:space="0" w:color="auto"/>
      </w:divBdr>
    </w:div>
    <w:div w:id="257834622">
      <w:bodyDiv w:val="1"/>
      <w:marLeft w:val="0"/>
      <w:marRight w:val="0"/>
      <w:marTop w:val="0"/>
      <w:marBottom w:val="0"/>
      <w:divBdr>
        <w:top w:val="none" w:sz="0" w:space="0" w:color="auto"/>
        <w:left w:val="none" w:sz="0" w:space="0" w:color="auto"/>
        <w:bottom w:val="none" w:sz="0" w:space="0" w:color="auto"/>
        <w:right w:val="none" w:sz="0" w:space="0" w:color="auto"/>
      </w:divBdr>
    </w:div>
    <w:div w:id="323823292">
      <w:bodyDiv w:val="1"/>
      <w:marLeft w:val="0"/>
      <w:marRight w:val="0"/>
      <w:marTop w:val="0"/>
      <w:marBottom w:val="0"/>
      <w:divBdr>
        <w:top w:val="none" w:sz="0" w:space="0" w:color="auto"/>
        <w:left w:val="none" w:sz="0" w:space="0" w:color="auto"/>
        <w:bottom w:val="none" w:sz="0" w:space="0" w:color="auto"/>
        <w:right w:val="none" w:sz="0" w:space="0" w:color="auto"/>
      </w:divBdr>
    </w:div>
    <w:div w:id="463889327">
      <w:bodyDiv w:val="1"/>
      <w:marLeft w:val="0"/>
      <w:marRight w:val="0"/>
      <w:marTop w:val="0"/>
      <w:marBottom w:val="0"/>
      <w:divBdr>
        <w:top w:val="none" w:sz="0" w:space="0" w:color="auto"/>
        <w:left w:val="none" w:sz="0" w:space="0" w:color="auto"/>
        <w:bottom w:val="none" w:sz="0" w:space="0" w:color="auto"/>
        <w:right w:val="none" w:sz="0" w:space="0" w:color="auto"/>
      </w:divBdr>
    </w:div>
    <w:div w:id="580019287">
      <w:bodyDiv w:val="1"/>
      <w:marLeft w:val="0"/>
      <w:marRight w:val="0"/>
      <w:marTop w:val="0"/>
      <w:marBottom w:val="0"/>
      <w:divBdr>
        <w:top w:val="none" w:sz="0" w:space="0" w:color="auto"/>
        <w:left w:val="none" w:sz="0" w:space="0" w:color="auto"/>
        <w:bottom w:val="none" w:sz="0" w:space="0" w:color="auto"/>
        <w:right w:val="none" w:sz="0" w:space="0" w:color="auto"/>
      </w:divBdr>
    </w:div>
    <w:div w:id="715929345">
      <w:bodyDiv w:val="1"/>
      <w:marLeft w:val="0"/>
      <w:marRight w:val="0"/>
      <w:marTop w:val="0"/>
      <w:marBottom w:val="0"/>
      <w:divBdr>
        <w:top w:val="none" w:sz="0" w:space="0" w:color="auto"/>
        <w:left w:val="none" w:sz="0" w:space="0" w:color="auto"/>
        <w:bottom w:val="none" w:sz="0" w:space="0" w:color="auto"/>
        <w:right w:val="none" w:sz="0" w:space="0" w:color="auto"/>
      </w:divBdr>
    </w:div>
    <w:div w:id="874851107">
      <w:bodyDiv w:val="1"/>
      <w:marLeft w:val="0"/>
      <w:marRight w:val="0"/>
      <w:marTop w:val="0"/>
      <w:marBottom w:val="0"/>
      <w:divBdr>
        <w:top w:val="none" w:sz="0" w:space="0" w:color="auto"/>
        <w:left w:val="none" w:sz="0" w:space="0" w:color="auto"/>
        <w:bottom w:val="none" w:sz="0" w:space="0" w:color="auto"/>
        <w:right w:val="none" w:sz="0" w:space="0" w:color="auto"/>
      </w:divBdr>
    </w:div>
    <w:div w:id="879174420">
      <w:bodyDiv w:val="1"/>
      <w:marLeft w:val="0"/>
      <w:marRight w:val="0"/>
      <w:marTop w:val="0"/>
      <w:marBottom w:val="0"/>
      <w:divBdr>
        <w:top w:val="none" w:sz="0" w:space="0" w:color="auto"/>
        <w:left w:val="none" w:sz="0" w:space="0" w:color="auto"/>
        <w:bottom w:val="none" w:sz="0" w:space="0" w:color="auto"/>
        <w:right w:val="none" w:sz="0" w:space="0" w:color="auto"/>
      </w:divBdr>
    </w:div>
    <w:div w:id="1048066986">
      <w:bodyDiv w:val="1"/>
      <w:marLeft w:val="0"/>
      <w:marRight w:val="0"/>
      <w:marTop w:val="0"/>
      <w:marBottom w:val="0"/>
      <w:divBdr>
        <w:top w:val="none" w:sz="0" w:space="0" w:color="auto"/>
        <w:left w:val="none" w:sz="0" w:space="0" w:color="auto"/>
        <w:bottom w:val="none" w:sz="0" w:space="0" w:color="auto"/>
        <w:right w:val="none" w:sz="0" w:space="0" w:color="auto"/>
      </w:divBdr>
    </w:div>
    <w:div w:id="1111629961">
      <w:bodyDiv w:val="1"/>
      <w:marLeft w:val="0"/>
      <w:marRight w:val="0"/>
      <w:marTop w:val="0"/>
      <w:marBottom w:val="0"/>
      <w:divBdr>
        <w:top w:val="none" w:sz="0" w:space="0" w:color="auto"/>
        <w:left w:val="none" w:sz="0" w:space="0" w:color="auto"/>
        <w:bottom w:val="none" w:sz="0" w:space="0" w:color="auto"/>
        <w:right w:val="none" w:sz="0" w:space="0" w:color="auto"/>
      </w:divBdr>
    </w:div>
    <w:div w:id="1189491628">
      <w:bodyDiv w:val="1"/>
      <w:marLeft w:val="0"/>
      <w:marRight w:val="0"/>
      <w:marTop w:val="0"/>
      <w:marBottom w:val="0"/>
      <w:divBdr>
        <w:top w:val="none" w:sz="0" w:space="0" w:color="auto"/>
        <w:left w:val="none" w:sz="0" w:space="0" w:color="auto"/>
        <w:bottom w:val="none" w:sz="0" w:space="0" w:color="auto"/>
        <w:right w:val="none" w:sz="0" w:space="0" w:color="auto"/>
      </w:divBdr>
    </w:div>
    <w:div w:id="1255893702">
      <w:bodyDiv w:val="1"/>
      <w:marLeft w:val="0"/>
      <w:marRight w:val="0"/>
      <w:marTop w:val="0"/>
      <w:marBottom w:val="0"/>
      <w:divBdr>
        <w:top w:val="none" w:sz="0" w:space="0" w:color="auto"/>
        <w:left w:val="none" w:sz="0" w:space="0" w:color="auto"/>
        <w:bottom w:val="none" w:sz="0" w:space="0" w:color="auto"/>
        <w:right w:val="none" w:sz="0" w:space="0" w:color="auto"/>
      </w:divBdr>
    </w:div>
    <w:div w:id="1284653997">
      <w:bodyDiv w:val="1"/>
      <w:marLeft w:val="0"/>
      <w:marRight w:val="0"/>
      <w:marTop w:val="0"/>
      <w:marBottom w:val="0"/>
      <w:divBdr>
        <w:top w:val="none" w:sz="0" w:space="0" w:color="auto"/>
        <w:left w:val="none" w:sz="0" w:space="0" w:color="auto"/>
        <w:bottom w:val="none" w:sz="0" w:space="0" w:color="auto"/>
        <w:right w:val="none" w:sz="0" w:space="0" w:color="auto"/>
      </w:divBdr>
    </w:div>
    <w:div w:id="1348947095">
      <w:bodyDiv w:val="1"/>
      <w:marLeft w:val="0"/>
      <w:marRight w:val="0"/>
      <w:marTop w:val="0"/>
      <w:marBottom w:val="0"/>
      <w:divBdr>
        <w:top w:val="none" w:sz="0" w:space="0" w:color="auto"/>
        <w:left w:val="none" w:sz="0" w:space="0" w:color="auto"/>
        <w:bottom w:val="none" w:sz="0" w:space="0" w:color="auto"/>
        <w:right w:val="none" w:sz="0" w:space="0" w:color="auto"/>
      </w:divBdr>
    </w:div>
    <w:div w:id="1431925961">
      <w:bodyDiv w:val="1"/>
      <w:marLeft w:val="0"/>
      <w:marRight w:val="0"/>
      <w:marTop w:val="0"/>
      <w:marBottom w:val="0"/>
      <w:divBdr>
        <w:top w:val="none" w:sz="0" w:space="0" w:color="auto"/>
        <w:left w:val="none" w:sz="0" w:space="0" w:color="auto"/>
        <w:bottom w:val="none" w:sz="0" w:space="0" w:color="auto"/>
        <w:right w:val="none" w:sz="0" w:space="0" w:color="auto"/>
      </w:divBdr>
    </w:div>
    <w:div w:id="1582760310">
      <w:bodyDiv w:val="1"/>
      <w:marLeft w:val="0"/>
      <w:marRight w:val="0"/>
      <w:marTop w:val="0"/>
      <w:marBottom w:val="0"/>
      <w:divBdr>
        <w:top w:val="none" w:sz="0" w:space="0" w:color="auto"/>
        <w:left w:val="none" w:sz="0" w:space="0" w:color="auto"/>
        <w:bottom w:val="none" w:sz="0" w:space="0" w:color="auto"/>
        <w:right w:val="none" w:sz="0" w:space="0" w:color="auto"/>
      </w:divBdr>
    </w:div>
    <w:div w:id="1614095885">
      <w:bodyDiv w:val="1"/>
      <w:marLeft w:val="0"/>
      <w:marRight w:val="0"/>
      <w:marTop w:val="0"/>
      <w:marBottom w:val="0"/>
      <w:divBdr>
        <w:top w:val="none" w:sz="0" w:space="0" w:color="auto"/>
        <w:left w:val="none" w:sz="0" w:space="0" w:color="auto"/>
        <w:bottom w:val="none" w:sz="0" w:space="0" w:color="auto"/>
        <w:right w:val="none" w:sz="0" w:space="0" w:color="auto"/>
      </w:divBdr>
    </w:div>
    <w:div w:id="1614166337">
      <w:bodyDiv w:val="1"/>
      <w:marLeft w:val="0"/>
      <w:marRight w:val="0"/>
      <w:marTop w:val="0"/>
      <w:marBottom w:val="0"/>
      <w:divBdr>
        <w:top w:val="none" w:sz="0" w:space="0" w:color="auto"/>
        <w:left w:val="none" w:sz="0" w:space="0" w:color="auto"/>
        <w:bottom w:val="none" w:sz="0" w:space="0" w:color="auto"/>
        <w:right w:val="none" w:sz="0" w:space="0" w:color="auto"/>
      </w:divBdr>
    </w:div>
    <w:div w:id="1817448235">
      <w:bodyDiv w:val="1"/>
      <w:marLeft w:val="0"/>
      <w:marRight w:val="0"/>
      <w:marTop w:val="0"/>
      <w:marBottom w:val="0"/>
      <w:divBdr>
        <w:top w:val="none" w:sz="0" w:space="0" w:color="auto"/>
        <w:left w:val="none" w:sz="0" w:space="0" w:color="auto"/>
        <w:bottom w:val="none" w:sz="0" w:space="0" w:color="auto"/>
        <w:right w:val="none" w:sz="0" w:space="0" w:color="auto"/>
      </w:divBdr>
    </w:div>
    <w:div w:id="1851405454">
      <w:bodyDiv w:val="1"/>
      <w:marLeft w:val="0"/>
      <w:marRight w:val="0"/>
      <w:marTop w:val="0"/>
      <w:marBottom w:val="0"/>
      <w:divBdr>
        <w:top w:val="none" w:sz="0" w:space="0" w:color="auto"/>
        <w:left w:val="none" w:sz="0" w:space="0" w:color="auto"/>
        <w:bottom w:val="none" w:sz="0" w:space="0" w:color="auto"/>
        <w:right w:val="none" w:sz="0" w:space="0" w:color="auto"/>
      </w:divBdr>
    </w:div>
    <w:div w:id="1861510075">
      <w:bodyDiv w:val="1"/>
      <w:marLeft w:val="0"/>
      <w:marRight w:val="0"/>
      <w:marTop w:val="0"/>
      <w:marBottom w:val="0"/>
      <w:divBdr>
        <w:top w:val="none" w:sz="0" w:space="0" w:color="auto"/>
        <w:left w:val="none" w:sz="0" w:space="0" w:color="auto"/>
        <w:bottom w:val="none" w:sz="0" w:space="0" w:color="auto"/>
        <w:right w:val="none" w:sz="0" w:space="0" w:color="auto"/>
      </w:divBdr>
    </w:div>
    <w:div w:id="1977098213">
      <w:bodyDiv w:val="1"/>
      <w:marLeft w:val="0"/>
      <w:marRight w:val="0"/>
      <w:marTop w:val="0"/>
      <w:marBottom w:val="0"/>
      <w:divBdr>
        <w:top w:val="none" w:sz="0" w:space="0" w:color="auto"/>
        <w:left w:val="none" w:sz="0" w:space="0" w:color="auto"/>
        <w:bottom w:val="none" w:sz="0" w:space="0" w:color="auto"/>
        <w:right w:val="none" w:sz="0" w:space="0" w:color="auto"/>
      </w:divBdr>
    </w:div>
    <w:div w:id="2013070506">
      <w:bodyDiv w:val="1"/>
      <w:marLeft w:val="0"/>
      <w:marRight w:val="0"/>
      <w:marTop w:val="0"/>
      <w:marBottom w:val="0"/>
      <w:divBdr>
        <w:top w:val="none" w:sz="0" w:space="0" w:color="auto"/>
        <w:left w:val="none" w:sz="0" w:space="0" w:color="auto"/>
        <w:bottom w:val="none" w:sz="0" w:space="0" w:color="auto"/>
        <w:right w:val="none" w:sz="0" w:space="0" w:color="auto"/>
      </w:divBdr>
    </w:div>
    <w:div w:id="2024361307">
      <w:bodyDiv w:val="1"/>
      <w:marLeft w:val="0"/>
      <w:marRight w:val="0"/>
      <w:marTop w:val="0"/>
      <w:marBottom w:val="0"/>
      <w:divBdr>
        <w:top w:val="none" w:sz="0" w:space="0" w:color="auto"/>
        <w:left w:val="none" w:sz="0" w:space="0" w:color="auto"/>
        <w:bottom w:val="none" w:sz="0" w:space="0" w:color="auto"/>
        <w:right w:val="none" w:sz="0" w:space="0" w:color="auto"/>
      </w:divBdr>
    </w:div>
    <w:div w:id="202462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1AFF2-EA0E-49C6-A413-BC84ACF86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3317</Words>
  <Characters>18249</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21523</CharactersWithSpaces>
  <SharedDoc>false</SharedDoc>
  <HLinks>
    <vt:vector size="114" baseType="variant">
      <vt:variant>
        <vt:i4>1769534</vt:i4>
      </vt:variant>
      <vt:variant>
        <vt:i4>110</vt:i4>
      </vt:variant>
      <vt:variant>
        <vt:i4>0</vt:i4>
      </vt:variant>
      <vt:variant>
        <vt:i4>5</vt:i4>
      </vt:variant>
      <vt:variant>
        <vt:lpwstr/>
      </vt:variant>
      <vt:variant>
        <vt:lpwstr>_Toc516748922</vt:lpwstr>
      </vt:variant>
      <vt:variant>
        <vt:i4>1769534</vt:i4>
      </vt:variant>
      <vt:variant>
        <vt:i4>104</vt:i4>
      </vt:variant>
      <vt:variant>
        <vt:i4>0</vt:i4>
      </vt:variant>
      <vt:variant>
        <vt:i4>5</vt:i4>
      </vt:variant>
      <vt:variant>
        <vt:lpwstr/>
      </vt:variant>
      <vt:variant>
        <vt:lpwstr>_Toc516748921</vt:lpwstr>
      </vt:variant>
      <vt:variant>
        <vt:i4>1769534</vt:i4>
      </vt:variant>
      <vt:variant>
        <vt:i4>98</vt:i4>
      </vt:variant>
      <vt:variant>
        <vt:i4>0</vt:i4>
      </vt:variant>
      <vt:variant>
        <vt:i4>5</vt:i4>
      </vt:variant>
      <vt:variant>
        <vt:lpwstr/>
      </vt:variant>
      <vt:variant>
        <vt:lpwstr>_Toc516748920</vt:lpwstr>
      </vt:variant>
      <vt:variant>
        <vt:i4>1572926</vt:i4>
      </vt:variant>
      <vt:variant>
        <vt:i4>92</vt:i4>
      </vt:variant>
      <vt:variant>
        <vt:i4>0</vt:i4>
      </vt:variant>
      <vt:variant>
        <vt:i4>5</vt:i4>
      </vt:variant>
      <vt:variant>
        <vt:lpwstr/>
      </vt:variant>
      <vt:variant>
        <vt:lpwstr>_Toc516748919</vt:lpwstr>
      </vt:variant>
      <vt:variant>
        <vt:i4>1572926</vt:i4>
      </vt:variant>
      <vt:variant>
        <vt:i4>86</vt:i4>
      </vt:variant>
      <vt:variant>
        <vt:i4>0</vt:i4>
      </vt:variant>
      <vt:variant>
        <vt:i4>5</vt:i4>
      </vt:variant>
      <vt:variant>
        <vt:lpwstr/>
      </vt:variant>
      <vt:variant>
        <vt:lpwstr>_Toc516748918</vt:lpwstr>
      </vt:variant>
      <vt:variant>
        <vt:i4>1572926</vt:i4>
      </vt:variant>
      <vt:variant>
        <vt:i4>80</vt:i4>
      </vt:variant>
      <vt:variant>
        <vt:i4>0</vt:i4>
      </vt:variant>
      <vt:variant>
        <vt:i4>5</vt:i4>
      </vt:variant>
      <vt:variant>
        <vt:lpwstr/>
      </vt:variant>
      <vt:variant>
        <vt:lpwstr>_Toc516748917</vt:lpwstr>
      </vt:variant>
      <vt:variant>
        <vt:i4>1572926</vt:i4>
      </vt:variant>
      <vt:variant>
        <vt:i4>74</vt:i4>
      </vt:variant>
      <vt:variant>
        <vt:i4>0</vt:i4>
      </vt:variant>
      <vt:variant>
        <vt:i4>5</vt:i4>
      </vt:variant>
      <vt:variant>
        <vt:lpwstr/>
      </vt:variant>
      <vt:variant>
        <vt:lpwstr>_Toc516748916</vt:lpwstr>
      </vt:variant>
      <vt:variant>
        <vt:i4>1572926</vt:i4>
      </vt:variant>
      <vt:variant>
        <vt:i4>68</vt:i4>
      </vt:variant>
      <vt:variant>
        <vt:i4>0</vt:i4>
      </vt:variant>
      <vt:variant>
        <vt:i4>5</vt:i4>
      </vt:variant>
      <vt:variant>
        <vt:lpwstr/>
      </vt:variant>
      <vt:variant>
        <vt:lpwstr>_Toc516748915</vt:lpwstr>
      </vt:variant>
      <vt:variant>
        <vt:i4>1572926</vt:i4>
      </vt:variant>
      <vt:variant>
        <vt:i4>62</vt:i4>
      </vt:variant>
      <vt:variant>
        <vt:i4>0</vt:i4>
      </vt:variant>
      <vt:variant>
        <vt:i4>5</vt:i4>
      </vt:variant>
      <vt:variant>
        <vt:lpwstr/>
      </vt:variant>
      <vt:variant>
        <vt:lpwstr>_Toc516748914</vt:lpwstr>
      </vt:variant>
      <vt:variant>
        <vt:i4>1572926</vt:i4>
      </vt:variant>
      <vt:variant>
        <vt:i4>56</vt:i4>
      </vt:variant>
      <vt:variant>
        <vt:i4>0</vt:i4>
      </vt:variant>
      <vt:variant>
        <vt:i4>5</vt:i4>
      </vt:variant>
      <vt:variant>
        <vt:lpwstr/>
      </vt:variant>
      <vt:variant>
        <vt:lpwstr>_Toc516748913</vt:lpwstr>
      </vt:variant>
      <vt:variant>
        <vt:i4>1572926</vt:i4>
      </vt:variant>
      <vt:variant>
        <vt:i4>50</vt:i4>
      </vt:variant>
      <vt:variant>
        <vt:i4>0</vt:i4>
      </vt:variant>
      <vt:variant>
        <vt:i4>5</vt:i4>
      </vt:variant>
      <vt:variant>
        <vt:lpwstr/>
      </vt:variant>
      <vt:variant>
        <vt:lpwstr>_Toc516748912</vt:lpwstr>
      </vt:variant>
      <vt:variant>
        <vt:i4>1572926</vt:i4>
      </vt:variant>
      <vt:variant>
        <vt:i4>44</vt:i4>
      </vt:variant>
      <vt:variant>
        <vt:i4>0</vt:i4>
      </vt:variant>
      <vt:variant>
        <vt:i4>5</vt:i4>
      </vt:variant>
      <vt:variant>
        <vt:lpwstr/>
      </vt:variant>
      <vt:variant>
        <vt:lpwstr>_Toc516748911</vt:lpwstr>
      </vt:variant>
      <vt:variant>
        <vt:i4>1572926</vt:i4>
      </vt:variant>
      <vt:variant>
        <vt:i4>38</vt:i4>
      </vt:variant>
      <vt:variant>
        <vt:i4>0</vt:i4>
      </vt:variant>
      <vt:variant>
        <vt:i4>5</vt:i4>
      </vt:variant>
      <vt:variant>
        <vt:lpwstr/>
      </vt:variant>
      <vt:variant>
        <vt:lpwstr>_Toc516748910</vt:lpwstr>
      </vt:variant>
      <vt:variant>
        <vt:i4>1638462</vt:i4>
      </vt:variant>
      <vt:variant>
        <vt:i4>32</vt:i4>
      </vt:variant>
      <vt:variant>
        <vt:i4>0</vt:i4>
      </vt:variant>
      <vt:variant>
        <vt:i4>5</vt:i4>
      </vt:variant>
      <vt:variant>
        <vt:lpwstr/>
      </vt:variant>
      <vt:variant>
        <vt:lpwstr>_Toc516748909</vt:lpwstr>
      </vt:variant>
      <vt:variant>
        <vt:i4>1638462</vt:i4>
      </vt:variant>
      <vt:variant>
        <vt:i4>26</vt:i4>
      </vt:variant>
      <vt:variant>
        <vt:i4>0</vt:i4>
      </vt:variant>
      <vt:variant>
        <vt:i4>5</vt:i4>
      </vt:variant>
      <vt:variant>
        <vt:lpwstr/>
      </vt:variant>
      <vt:variant>
        <vt:lpwstr>_Toc516748908</vt:lpwstr>
      </vt:variant>
      <vt:variant>
        <vt:i4>1638462</vt:i4>
      </vt:variant>
      <vt:variant>
        <vt:i4>20</vt:i4>
      </vt:variant>
      <vt:variant>
        <vt:i4>0</vt:i4>
      </vt:variant>
      <vt:variant>
        <vt:i4>5</vt:i4>
      </vt:variant>
      <vt:variant>
        <vt:lpwstr/>
      </vt:variant>
      <vt:variant>
        <vt:lpwstr>_Toc516748907</vt:lpwstr>
      </vt:variant>
      <vt:variant>
        <vt:i4>1638462</vt:i4>
      </vt:variant>
      <vt:variant>
        <vt:i4>14</vt:i4>
      </vt:variant>
      <vt:variant>
        <vt:i4>0</vt:i4>
      </vt:variant>
      <vt:variant>
        <vt:i4>5</vt:i4>
      </vt:variant>
      <vt:variant>
        <vt:lpwstr/>
      </vt:variant>
      <vt:variant>
        <vt:lpwstr>_Toc516748906</vt:lpwstr>
      </vt:variant>
      <vt:variant>
        <vt:i4>1638462</vt:i4>
      </vt:variant>
      <vt:variant>
        <vt:i4>8</vt:i4>
      </vt:variant>
      <vt:variant>
        <vt:i4>0</vt:i4>
      </vt:variant>
      <vt:variant>
        <vt:i4>5</vt:i4>
      </vt:variant>
      <vt:variant>
        <vt:lpwstr/>
      </vt:variant>
      <vt:variant>
        <vt:lpwstr>_Toc516748905</vt:lpwstr>
      </vt:variant>
      <vt:variant>
        <vt:i4>1638462</vt:i4>
      </vt:variant>
      <vt:variant>
        <vt:i4>2</vt:i4>
      </vt:variant>
      <vt:variant>
        <vt:i4>0</vt:i4>
      </vt:variant>
      <vt:variant>
        <vt:i4>5</vt:i4>
      </vt:variant>
      <vt:variant>
        <vt:lpwstr/>
      </vt:variant>
      <vt:variant>
        <vt:lpwstr>_Toc516748904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Fermin Garcia</dc:creator>
  <cp:lastModifiedBy>Luis Orlando Mendez Funes</cp:lastModifiedBy>
  <cp:revision>2</cp:revision>
  <cp:lastPrinted>2023-06-08T14:21:00Z</cp:lastPrinted>
  <dcterms:created xsi:type="dcterms:W3CDTF">2023-06-08T17:09:00Z</dcterms:created>
  <dcterms:modified xsi:type="dcterms:W3CDTF">2023-06-08T17:09:00Z</dcterms:modified>
</cp:coreProperties>
</file>