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BAB90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  <w:lang w:val="es-SV"/>
        </w:rPr>
      </w:pPr>
      <w:bookmarkStart w:id="0" w:name="_Toc56581203"/>
      <w:bookmarkStart w:id="1" w:name="_Toc169162404"/>
      <w:bookmarkStart w:id="2" w:name="_GoBack"/>
      <w:bookmarkEnd w:id="2"/>
    </w:p>
    <w:p w14:paraId="03A1AD26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  <w:r w:rsidRPr="00D62284">
        <w:rPr>
          <w:rFonts w:ascii="Museo Sans 300" w:hAnsi="Museo Sans 300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6DF5696" wp14:editId="7109B16C">
            <wp:simplePos x="0" y="0"/>
            <wp:positionH relativeFrom="margin">
              <wp:posOffset>-178132</wp:posOffset>
            </wp:positionH>
            <wp:positionV relativeFrom="paragraph">
              <wp:posOffset>89172</wp:posOffset>
            </wp:positionV>
            <wp:extent cx="6315699" cy="8160011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37" cy="81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C4BC4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77738A8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26970FE0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C48D753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6179418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3D4931F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D1CB806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21CC74A8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BA40688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E9B5D69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495B3BFE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4C19579D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34301C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CA8A7D5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2D3B5D1D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596FFDFF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86FFF05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B97456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54F1B93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6E199FD" w14:textId="77777777" w:rsidR="00B44772" w:rsidRPr="00D62284" w:rsidRDefault="00B44772" w:rsidP="00B44772">
      <w:pPr>
        <w:tabs>
          <w:tab w:val="left" w:pos="0"/>
          <w:tab w:val="left" w:pos="9214"/>
        </w:tabs>
        <w:autoSpaceDE w:val="0"/>
        <w:autoSpaceDN w:val="0"/>
        <w:adjustRightInd w:val="0"/>
        <w:ind w:left="3240" w:hanging="4658"/>
        <w:jc w:val="center"/>
        <w:rPr>
          <w:rFonts w:ascii="Museo Sans 300" w:hAnsi="Museo Sans 300"/>
          <w:b/>
          <w:sz w:val="22"/>
          <w:szCs w:val="22"/>
        </w:rPr>
      </w:pPr>
      <w:r w:rsidRPr="00D62284">
        <w:rPr>
          <w:rFonts w:ascii="Museo Sans 300" w:hAnsi="Museo Sans 300"/>
          <w:b/>
          <w:sz w:val="22"/>
          <w:szCs w:val="22"/>
        </w:rPr>
        <w:t xml:space="preserve">           INFORME PRELIMINAR DE GESTION DE LAS FINANZAS PÚBLICAS</w:t>
      </w:r>
    </w:p>
    <w:p w14:paraId="07DD529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50B6DA07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1D71098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2A446BA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733A0730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  <w:r w:rsidRPr="00D62284">
        <w:rPr>
          <w:rFonts w:ascii="Museo Sans 300" w:hAnsi="Museo Sans 300"/>
          <w:b/>
          <w:bCs/>
          <w:sz w:val="22"/>
          <w:szCs w:val="22"/>
        </w:rPr>
        <w:t xml:space="preserve"> Al mes de </w:t>
      </w:r>
      <w:r>
        <w:rPr>
          <w:rFonts w:ascii="Museo Sans 300" w:hAnsi="Museo Sans 300"/>
          <w:b/>
          <w:bCs/>
          <w:sz w:val="22"/>
          <w:szCs w:val="22"/>
        </w:rPr>
        <w:t>septiembre de 2024</w:t>
      </w:r>
    </w:p>
    <w:p w14:paraId="1432B06F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77A73D68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65EBA9A1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CD7603B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0D9369A4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6B486083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52AB7AA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78E06B5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EA408A6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5EC994E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50C2065F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  <w:r w:rsidRPr="00D62284">
        <w:rPr>
          <w:rFonts w:ascii="Museo Sans 300" w:hAnsi="Museo Sans 300"/>
          <w:b/>
          <w:bCs/>
          <w:sz w:val="22"/>
          <w:szCs w:val="22"/>
        </w:rPr>
        <w:t xml:space="preserve">San Salvador, </w:t>
      </w:r>
      <w:r>
        <w:rPr>
          <w:rFonts w:ascii="Museo Sans 300" w:hAnsi="Museo Sans 300"/>
          <w:b/>
          <w:bCs/>
          <w:sz w:val="22"/>
          <w:szCs w:val="22"/>
        </w:rPr>
        <w:t>noviembre</w:t>
      </w:r>
      <w:r w:rsidRPr="00D62284">
        <w:rPr>
          <w:rFonts w:ascii="Museo Sans 300" w:hAnsi="Museo Sans 300"/>
          <w:b/>
          <w:bCs/>
          <w:sz w:val="22"/>
          <w:szCs w:val="22"/>
        </w:rPr>
        <w:t xml:space="preserve"> de 202</w:t>
      </w:r>
      <w:r>
        <w:rPr>
          <w:rFonts w:ascii="Museo Sans 300" w:hAnsi="Museo Sans 300"/>
          <w:b/>
          <w:bCs/>
          <w:sz w:val="22"/>
          <w:szCs w:val="22"/>
        </w:rPr>
        <w:t>4</w:t>
      </w:r>
      <w:r w:rsidRPr="00D62284">
        <w:rPr>
          <w:rFonts w:ascii="Museo Sans 300" w:hAnsi="Museo Sans 300"/>
          <w:b/>
          <w:bCs/>
          <w:sz w:val="22"/>
          <w:szCs w:val="22"/>
        </w:rPr>
        <w:t xml:space="preserve"> </w:t>
      </w:r>
    </w:p>
    <w:p w14:paraId="3E7B5DD4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DCB5666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1CBE4C5E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4B84664C" w14:textId="77777777" w:rsidR="00B44772" w:rsidRPr="00D62284" w:rsidRDefault="00B44772" w:rsidP="00B44772">
      <w:pPr>
        <w:jc w:val="center"/>
        <w:rPr>
          <w:rFonts w:ascii="Museo Sans 300" w:hAnsi="Museo Sans 300"/>
          <w:b/>
          <w:bCs/>
          <w:sz w:val="22"/>
          <w:szCs w:val="22"/>
        </w:rPr>
      </w:pPr>
    </w:p>
    <w:p w14:paraId="31555BA2" w14:textId="77777777" w:rsidR="00B44772" w:rsidRPr="00D62284" w:rsidRDefault="00B44772" w:rsidP="00B44772">
      <w:pPr>
        <w:rPr>
          <w:rFonts w:ascii="Museo Sans 300" w:hAnsi="Museo Sans 300"/>
          <w:sz w:val="22"/>
          <w:szCs w:val="22"/>
          <w:lang w:val="es-MX"/>
        </w:rPr>
      </w:pPr>
      <w:bookmarkStart w:id="3" w:name="_Toc505951453"/>
    </w:p>
    <w:bookmarkEnd w:id="3"/>
    <w:p w14:paraId="32A93084" w14:textId="77777777" w:rsidR="00B44772" w:rsidRPr="00D62284" w:rsidRDefault="00B44772" w:rsidP="00B44772">
      <w:pPr>
        <w:rPr>
          <w:rFonts w:ascii="Museo Sans 300" w:hAnsi="Museo Sans 300"/>
          <w:sz w:val="22"/>
          <w:szCs w:val="22"/>
        </w:rPr>
      </w:pPr>
      <w:r w:rsidRPr="00D62284">
        <w:rPr>
          <w:rFonts w:ascii="Museo Sans 300" w:hAnsi="Museo Sans 300"/>
          <w:sz w:val="22"/>
          <w:szCs w:val="22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s-ES" w:eastAsia="es-ES"/>
        </w:rPr>
        <w:id w:val="-271239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B7098D" w14:textId="77777777" w:rsidR="00B44772" w:rsidRDefault="00B44772" w:rsidP="00C35A43">
          <w:pPr>
            <w:pStyle w:val="TOCHeading"/>
            <w:jc w:val="center"/>
          </w:pPr>
          <w:r>
            <w:rPr>
              <w:lang w:val="es-ES"/>
            </w:rPr>
            <w:t>Contenido</w:t>
          </w:r>
        </w:p>
        <w:p w14:paraId="4BF638A5" w14:textId="5B240DC3" w:rsidR="003A786E" w:rsidRDefault="00B44772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917506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RESUMEN EJECUTIVO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_Toc182917506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3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3FE7E44A" w14:textId="6C697DBD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07" w:history="1">
            <w:r w:rsidR="003A786E" w:rsidRPr="00846272">
              <w:rPr>
                <w:rStyle w:val="Hyperlink"/>
                <w:rFonts w:ascii="Museo Sans 300" w:hAnsi="Museo Sans 300"/>
                <w:b/>
                <w:noProof/>
                <w:lang w:val="es-MX"/>
              </w:rPr>
              <w:t>I.  La ejecución financiera del Sector Público No Financiero (SPNF) a septiembre 2024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_Toc182917507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3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3E2DB643" w14:textId="5E594061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08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II. Entorno Macroeconómico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_Toc182917508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4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7AB5F7D6" w14:textId="3E021CB0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09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GESTION DE LAS FINANZAS PÚBLICAS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_Toc182917509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31F1C23B" w14:textId="6B264CA1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0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1. Ingresos Totales del SPNF (ver anexo 1).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_Toc182917510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22B52415" w14:textId="138C3B54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1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1.1 Ingresos Tributarios y Contribuciones Especiales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_Toc182917511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1A35FA85" w14:textId="1CCA3874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2" w:history="1">
            <w:r w:rsidR="003A786E" w:rsidRPr="00846272">
              <w:rPr>
                <w:rStyle w:val="Hyperlink"/>
                <w:rFonts w:ascii="Museo Sans 300" w:hAnsi="Museo Sans 300"/>
                <w:b/>
                <w:noProof/>
                <w:lang w:val="es-MX"/>
              </w:rPr>
              <w:t>1.2 Ingresos no Tributarios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_Toc182917512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9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23D87F55" w14:textId="1B426D15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3" w:history="1">
            <w:r w:rsidR="003A786E" w:rsidRPr="00846272">
              <w:rPr>
                <w:rStyle w:val="Hyperlink"/>
                <w:rFonts w:ascii="Museo Sans 300" w:hAnsi="Museo Sans 300"/>
                <w:b/>
                <w:noProof/>
                <w:lang w:val="es-MX"/>
              </w:rPr>
              <w:t>1.3 Superávit de las Empresas Públicas No Financieras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_Toc182917513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9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4399B080" w14:textId="0DD770ED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4" w:history="1">
            <w:r w:rsidR="003A786E" w:rsidRPr="00846272">
              <w:rPr>
                <w:rStyle w:val="Hyperlink"/>
                <w:rFonts w:ascii="Museo Sans 300" w:hAnsi="Museo Sans 300"/>
                <w:b/>
                <w:noProof/>
                <w:lang w:val="es-MX"/>
              </w:rPr>
              <w:t>1.4 Donaciones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_Toc182917514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9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7A15096B" w14:textId="1EADAF54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5" w:history="1">
            <w:r w:rsidR="003A786E" w:rsidRPr="00846272">
              <w:rPr>
                <w:rStyle w:val="Hyperlink"/>
                <w:b/>
                <w:noProof/>
                <w:lang w:val="es-MX"/>
              </w:rPr>
              <w:t>2.0. Gastos del Sector Público No Financiero (ver anexo 2 y 3)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_Toc182917515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9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141755CB" w14:textId="17B557D5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6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2.1 Gastos corrientes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_Toc182917516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10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5E431367" w14:textId="05028F3D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7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3.0. Deuda del SPNF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_Toc182917517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14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4E4C3B45" w14:textId="3334C528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8" w:history="1">
            <w:r w:rsidR="003A786E" w:rsidRPr="00846272">
              <w:rPr>
                <w:rStyle w:val="Hyperlink"/>
                <w:noProof/>
                <w:lang w:val="es-MX"/>
              </w:rPr>
              <w:t>3.1 Deuda Interna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_Toc182917518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14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5D8AB2A3" w14:textId="5F343217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19" w:history="1">
            <w:r w:rsidR="003A786E" w:rsidRPr="00846272">
              <w:rPr>
                <w:rStyle w:val="Hyperlink"/>
                <w:noProof/>
                <w:lang w:val="es-MX"/>
              </w:rPr>
              <w:t>3.2 Deuda externa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_Toc182917519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15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2CF3F8A0" w14:textId="75FBA1FE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20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3.3 Servicio de la deuda del SPNF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_Toc182917520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15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2695CAB3" w14:textId="1607AF43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21" w:history="1">
            <w:r w:rsidR="003A786E" w:rsidRPr="00846272">
              <w:rPr>
                <w:rStyle w:val="Hyperlink"/>
                <w:rFonts w:ascii="Museo Sans 300" w:hAnsi="Museo Sans 300"/>
                <w:noProof/>
                <w:lang w:val="es-MX"/>
              </w:rPr>
              <w:t>4. Resultados Globales del SPNF (ver anexo 2 y 3)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_Toc182917521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5B8DEDD2" w14:textId="5F196CAB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22" w:history="1">
            <w:r w:rsidR="003A786E" w:rsidRPr="00846272">
              <w:rPr>
                <w:rStyle w:val="Hyperlink"/>
                <w:noProof/>
              </w:rPr>
              <w:t>4.1 Balance Primario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_Toc182917522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6EE9855A" w14:textId="359664B7" w:rsidR="003A786E" w:rsidRDefault="00DC2D4B">
          <w:pPr>
            <w:pStyle w:val="TO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23" w:history="1">
            <w:r w:rsidR="003A786E" w:rsidRPr="00846272">
              <w:rPr>
                <w:rStyle w:val="Hyperlink"/>
                <w:noProof/>
              </w:rPr>
              <w:t>4.2 Balance global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_Toc182917523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16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0FADB566" w14:textId="2A0CCD34" w:rsidR="003A786E" w:rsidRDefault="00DC2D4B">
          <w:pPr>
            <w:pStyle w:val="TO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es-SV"/>
            </w:rPr>
          </w:pPr>
          <w:hyperlink w:anchor="_Toc182917524" w:history="1">
            <w:r w:rsidR="003A786E" w:rsidRPr="00846272">
              <w:rPr>
                <w:rStyle w:val="Hyperlink"/>
                <w:rFonts w:ascii="Museo Sans 300" w:hAnsi="Museo Sans 300"/>
                <w:b/>
                <w:noProof/>
                <w:lang w:val="es-MX"/>
              </w:rPr>
              <w:t>5. ANEXOS</w:t>
            </w:r>
            <w:r w:rsidR="003A786E">
              <w:rPr>
                <w:noProof/>
                <w:webHidden/>
              </w:rPr>
              <w:tab/>
            </w:r>
            <w:r w:rsidR="003A786E">
              <w:rPr>
                <w:noProof/>
                <w:webHidden/>
              </w:rPr>
              <w:fldChar w:fldCharType="begin"/>
            </w:r>
            <w:r w:rsidR="003A786E">
              <w:rPr>
                <w:noProof/>
                <w:webHidden/>
              </w:rPr>
              <w:instrText xml:space="preserve"> PAGEREF _Toc182917524 \h </w:instrText>
            </w:r>
            <w:r w:rsidR="003A786E">
              <w:rPr>
                <w:noProof/>
                <w:webHidden/>
              </w:rPr>
            </w:r>
            <w:r w:rsidR="003A786E">
              <w:rPr>
                <w:noProof/>
                <w:webHidden/>
              </w:rPr>
              <w:fldChar w:fldCharType="separate"/>
            </w:r>
            <w:r w:rsidR="00EA6334">
              <w:rPr>
                <w:noProof/>
                <w:webHidden/>
              </w:rPr>
              <w:t>17</w:t>
            </w:r>
            <w:r w:rsidR="003A786E">
              <w:rPr>
                <w:noProof/>
                <w:webHidden/>
              </w:rPr>
              <w:fldChar w:fldCharType="end"/>
            </w:r>
          </w:hyperlink>
        </w:p>
        <w:p w14:paraId="1614CC85" w14:textId="77777777" w:rsidR="00B44772" w:rsidRDefault="00B44772">
          <w:r>
            <w:rPr>
              <w:b/>
              <w:bCs/>
              <w:lang w:val="es-ES"/>
            </w:rPr>
            <w:fldChar w:fldCharType="end"/>
          </w:r>
        </w:p>
      </w:sdtContent>
    </w:sdt>
    <w:p w14:paraId="36F6C237" w14:textId="77777777" w:rsidR="00B44772" w:rsidRDefault="00B44772" w:rsidP="000E7ED7">
      <w:pPr>
        <w:pStyle w:val="Heading2"/>
        <w:jc w:val="center"/>
        <w:rPr>
          <w:rFonts w:ascii="Museo Sans 300" w:hAnsi="Museo Sans 300"/>
          <w:color w:val="auto"/>
          <w:sz w:val="22"/>
          <w:szCs w:val="22"/>
          <w:lang w:val="es-MX"/>
        </w:rPr>
      </w:pPr>
    </w:p>
    <w:p w14:paraId="33857ECA" w14:textId="77777777" w:rsidR="00B44772" w:rsidRDefault="00B44772" w:rsidP="00B44772">
      <w:pPr>
        <w:rPr>
          <w:lang w:val="es-MX"/>
        </w:rPr>
      </w:pPr>
    </w:p>
    <w:p w14:paraId="235DD7D0" w14:textId="77777777" w:rsidR="00B44772" w:rsidRDefault="00B44772" w:rsidP="00B44772">
      <w:pPr>
        <w:rPr>
          <w:lang w:val="es-MX"/>
        </w:rPr>
      </w:pPr>
    </w:p>
    <w:p w14:paraId="622D0487" w14:textId="77777777" w:rsidR="00B44772" w:rsidRDefault="00B44772" w:rsidP="00B44772">
      <w:pPr>
        <w:rPr>
          <w:lang w:val="es-MX"/>
        </w:rPr>
      </w:pPr>
    </w:p>
    <w:p w14:paraId="74139132" w14:textId="77777777" w:rsidR="00B44772" w:rsidRDefault="00B44772" w:rsidP="00B44772">
      <w:pPr>
        <w:rPr>
          <w:lang w:val="es-MX"/>
        </w:rPr>
      </w:pPr>
    </w:p>
    <w:p w14:paraId="2DB6296B" w14:textId="77777777" w:rsidR="00B44772" w:rsidRDefault="00B44772" w:rsidP="00B44772">
      <w:pPr>
        <w:rPr>
          <w:lang w:val="es-MX"/>
        </w:rPr>
      </w:pPr>
    </w:p>
    <w:p w14:paraId="405FCA42" w14:textId="77777777" w:rsidR="00B44772" w:rsidRDefault="00B44772" w:rsidP="00B44772">
      <w:pPr>
        <w:rPr>
          <w:lang w:val="es-MX"/>
        </w:rPr>
      </w:pPr>
    </w:p>
    <w:p w14:paraId="35DF1E65" w14:textId="77777777" w:rsidR="00B44772" w:rsidRDefault="00B44772" w:rsidP="00B44772">
      <w:pPr>
        <w:rPr>
          <w:lang w:val="es-MX"/>
        </w:rPr>
      </w:pPr>
    </w:p>
    <w:p w14:paraId="4B9DC90E" w14:textId="77777777" w:rsidR="00B44772" w:rsidRDefault="00B44772" w:rsidP="00B44772">
      <w:pPr>
        <w:rPr>
          <w:lang w:val="es-MX"/>
        </w:rPr>
      </w:pPr>
    </w:p>
    <w:p w14:paraId="7F36F90C" w14:textId="77777777" w:rsidR="00B44772" w:rsidRDefault="00B44772" w:rsidP="00B44772">
      <w:pPr>
        <w:rPr>
          <w:lang w:val="es-MX"/>
        </w:rPr>
      </w:pPr>
    </w:p>
    <w:p w14:paraId="7AFD2ED4" w14:textId="77777777" w:rsidR="00B44772" w:rsidRDefault="00B44772" w:rsidP="00B44772">
      <w:pPr>
        <w:rPr>
          <w:lang w:val="es-MX"/>
        </w:rPr>
      </w:pPr>
    </w:p>
    <w:p w14:paraId="5DFA6364" w14:textId="77777777" w:rsidR="00B44772" w:rsidRDefault="00B44772" w:rsidP="00B44772">
      <w:pPr>
        <w:rPr>
          <w:lang w:val="es-MX"/>
        </w:rPr>
      </w:pPr>
    </w:p>
    <w:p w14:paraId="69C3CE37" w14:textId="77777777" w:rsidR="00B44772" w:rsidRDefault="00B44772" w:rsidP="00B44772">
      <w:pPr>
        <w:rPr>
          <w:lang w:val="es-MX"/>
        </w:rPr>
      </w:pPr>
    </w:p>
    <w:p w14:paraId="17CAFA7C" w14:textId="77777777" w:rsidR="00B44772" w:rsidRDefault="00B44772" w:rsidP="00B44772">
      <w:pPr>
        <w:rPr>
          <w:lang w:val="es-MX"/>
        </w:rPr>
      </w:pPr>
    </w:p>
    <w:p w14:paraId="60F82D1A" w14:textId="77777777" w:rsidR="00CE390B" w:rsidRDefault="00CE390B" w:rsidP="00B44772">
      <w:pPr>
        <w:rPr>
          <w:lang w:val="es-MX"/>
        </w:rPr>
      </w:pPr>
    </w:p>
    <w:p w14:paraId="2BE73848" w14:textId="77777777" w:rsidR="00CE390B" w:rsidRDefault="00CE390B" w:rsidP="00B44772">
      <w:pPr>
        <w:rPr>
          <w:lang w:val="es-MX"/>
        </w:rPr>
      </w:pPr>
    </w:p>
    <w:p w14:paraId="6066E2F8" w14:textId="77777777" w:rsidR="00CE390B" w:rsidRDefault="00CE390B" w:rsidP="00B44772">
      <w:pPr>
        <w:rPr>
          <w:lang w:val="es-MX"/>
        </w:rPr>
      </w:pPr>
    </w:p>
    <w:p w14:paraId="661E2280" w14:textId="77777777" w:rsidR="00CE390B" w:rsidRDefault="00CE390B" w:rsidP="00B44772">
      <w:pPr>
        <w:rPr>
          <w:lang w:val="es-MX"/>
        </w:rPr>
      </w:pPr>
    </w:p>
    <w:p w14:paraId="2D1E839C" w14:textId="77777777" w:rsidR="00CE390B" w:rsidRDefault="00CE390B" w:rsidP="00B44772">
      <w:pPr>
        <w:rPr>
          <w:lang w:val="es-MX"/>
        </w:rPr>
      </w:pPr>
    </w:p>
    <w:p w14:paraId="06ABBBDC" w14:textId="77777777" w:rsidR="00CE390B" w:rsidRDefault="00CE390B" w:rsidP="00B44772">
      <w:pPr>
        <w:rPr>
          <w:lang w:val="es-MX"/>
        </w:rPr>
      </w:pPr>
    </w:p>
    <w:p w14:paraId="0552A5A4" w14:textId="77777777" w:rsidR="00B44772" w:rsidRDefault="00B44772" w:rsidP="00B44772">
      <w:pPr>
        <w:rPr>
          <w:lang w:val="es-MX"/>
        </w:rPr>
      </w:pPr>
    </w:p>
    <w:p w14:paraId="4EA93954" w14:textId="77777777" w:rsidR="00B44772" w:rsidRDefault="00B44772" w:rsidP="00B44772">
      <w:pPr>
        <w:rPr>
          <w:lang w:val="es-MX"/>
        </w:rPr>
      </w:pPr>
    </w:p>
    <w:p w14:paraId="4D09208F" w14:textId="77777777" w:rsidR="00B44772" w:rsidRDefault="00B44772" w:rsidP="000E7ED7">
      <w:pPr>
        <w:pStyle w:val="Heading2"/>
        <w:jc w:val="center"/>
        <w:rPr>
          <w:rFonts w:ascii="Museo Sans 300" w:hAnsi="Museo Sans 300"/>
          <w:color w:val="auto"/>
          <w:sz w:val="22"/>
          <w:szCs w:val="22"/>
          <w:lang w:val="es-MX"/>
        </w:rPr>
      </w:pPr>
    </w:p>
    <w:p w14:paraId="7232EE01" w14:textId="77777777" w:rsidR="000E7ED7" w:rsidRPr="008918AF" w:rsidRDefault="000E7ED7" w:rsidP="000E7ED7">
      <w:pPr>
        <w:pStyle w:val="Heading2"/>
        <w:jc w:val="center"/>
        <w:rPr>
          <w:rFonts w:ascii="Museo Sans 300" w:hAnsi="Museo Sans 300"/>
          <w:color w:val="auto"/>
          <w:sz w:val="22"/>
          <w:szCs w:val="22"/>
          <w:lang w:val="es-MX"/>
        </w:rPr>
      </w:pPr>
      <w:bookmarkStart w:id="4" w:name="_Toc182917506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>RESUMEN EJECUTIVO</w:t>
      </w:r>
      <w:bookmarkEnd w:id="0"/>
      <w:bookmarkEnd w:id="1"/>
      <w:bookmarkEnd w:id="4"/>
    </w:p>
    <w:p w14:paraId="26E19753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777017A" w14:textId="77777777" w:rsidR="000E7ED7" w:rsidRPr="00CA63FD" w:rsidRDefault="000E7ED7" w:rsidP="000E7ED7">
      <w:pPr>
        <w:pStyle w:val="Heading2"/>
        <w:ind w:left="330" w:hanging="330"/>
        <w:rPr>
          <w:rFonts w:ascii="Museo Sans 300" w:hAnsi="Museo Sans 300"/>
          <w:b/>
          <w:color w:val="auto"/>
          <w:sz w:val="22"/>
          <w:szCs w:val="22"/>
          <w:lang w:val="es-MX"/>
        </w:rPr>
      </w:pPr>
      <w:bookmarkStart w:id="5" w:name="_Toc169162405"/>
      <w:bookmarkStart w:id="6" w:name="_Toc182917507"/>
      <w:r w:rsidRPr="00CA63FD">
        <w:rPr>
          <w:rFonts w:ascii="Museo Sans 300" w:hAnsi="Museo Sans 300"/>
          <w:b/>
          <w:color w:val="auto"/>
          <w:sz w:val="22"/>
          <w:szCs w:val="22"/>
          <w:lang w:val="es-MX"/>
        </w:rPr>
        <w:t>I.  La ejecución financiera del Sector Público No Financiero (SPNF) a septiembre 2024</w:t>
      </w:r>
      <w:bookmarkEnd w:id="5"/>
      <w:bookmarkEnd w:id="6"/>
      <w:r w:rsidRPr="00CA63FD">
        <w:rPr>
          <w:rFonts w:ascii="Museo Sans 300" w:hAnsi="Museo Sans 300"/>
          <w:b/>
          <w:color w:val="auto"/>
          <w:sz w:val="22"/>
          <w:szCs w:val="22"/>
          <w:lang w:val="es-MX"/>
        </w:rPr>
        <w:t xml:space="preserve"> </w:t>
      </w:r>
    </w:p>
    <w:p w14:paraId="6B80733E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9D20E21" w14:textId="77777777" w:rsidR="000E7ED7" w:rsidRPr="00744291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744291">
        <w:rPr>
          <w:rFonts w:ascii="Museo Sans 300" w:hAnsi="Museo Sans 300"/>
          <w:sz w:val="22"/>
          <w:szCs w:val="22"/>
          <w:lang w:val="es-MX"/>
        </w:rPr>
        <w:t xml:space="preserve">El Balance Fiscal del SPNF consolidado al mes de </w:t>
      </w:r>
      <w:r>
        <w:rPr>
          <w:rFonts w:ascii="Museo Sans 300" w:hAnsi="Museo Sans 300"/>
          <w:sz w:val="22"/>
          <w:szCs w:val="22"/>
          <w:lang w:val="es-MX"/>
        </w:rPr>
        <w:t>septiembre de 2024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, presenta un déficit </w:t>
      </w:r>
      <w:r w:rsidRPr="00594635">
        <w:rPr>
          <w:rFonts w:ascii="Museo Sans 300" w:hAnsi="Museo Sans 300"/>
          <w:sz w:val="22"/>
          <w:szCs w:val="22"/>
          <w:lang w:val="es-MX"/>
        </w:rPr>
        <w:t>sin pensiones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744291">
        <w:rPr>
          <w:rFonts w:ascii="Museo Sans 300" w:hAnsi="Museo Sans 300"/>
          <w:sz w:val="22"/>
          <w:szCs w:val="22"/>
          <w:lang w:val="es-MX"/>
        </w:rPr>
        <w:t>de $</w:t>
      </w:r>
      <w:r>
        <w:rPr>
          <w:rFonts w:ascii="Museo Sans 300" w:hAnsi="Museo Sans 300"/>
          <w:sz w:val="22"/>
          <w:szCs w:val="22"/>
          <w:lang w:val="es-MX"/>
        </w:rPr>
        <w:t xml:space="preserve"> 443.6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millones, m</w:t>
      </w:r>
      <w:r>
        <w:rPr>
          <w:rFonts w:ascii="Museo Sans 300" w:hAnsi="Museo Sans 300"/>
          <w:sz w:val="22"/>
          <w:szCs w:val="22"/>
          <w:lang w:val="es-MX"/>
        </w:rPr>
        <w:t xml:space="preserve">ayor </w:t>
      </w:r>
      <w:r w:rsidRPr="00744291">
        <w:rPr>
          <w:rFonts w:ascii="Museo Sans 300" w:hAnsi="Museo Sans 300"/>
          <w:sz w:val="22"/>
          <w:szCs w:val="22"/>
          <w:lang w:val="es-MX"/>
        </w:rPr>
        <w:t>en $</w:t>
      </w:r>
      <w:r>
        <w:rPr>
          <w:rFonts w:ascii="Museo Sans 300" w:hAnsi="Museo Sans 300"/>
          <w:sz w:val="22"/>
          <w:szCs w:val="22"/>
          <w:lang w:val="es-MX"/>
        </w:rPr>
        <w:t>241.0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 a los resultados </w:t>
      </w:r>
      <w:r>
        <w:rPr>
          <w:rFonts w:ascii="Museo Sans 300" w:hAnsi="Museo Sans 300"/>
          <w:sz w:val="22"/>
          <w:szCs w:val="22"/>
          <w:lang w:val="es-MX"/>
        </w:rPr>
        <w:t>obtenidos a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l mes de </w:t>
      </w:r>
      <w:r>
        <w:rPr>
          <w:rFonts w:ascii="Museo Sans 300" w:hAnsi="Museo Sans 300"/>
          <w:sz w:val="22"/>
          <w:szCs w:val="22"/>
          <w:lang w:val="es-MX"/>
        </w:rPr>
        <w:t>septiembre de 2023</w:t>
      </w:r>
      <w:r w:rsidRPr="00744291">
        <w:rPr>
          <w:rFonts w:ascii="Museo Sans 300" w:hAnsi="Museo Sans 300"/>
          <w:sz w:val="22"/>
          <w:szCs w:val="22"/>
          <w:lang w:val="es-MX"/>
        </w:rPr>
        <w:t>.</w:t>
      </w:r>
      <w:r>
        <w:rPr>
          <w:rFonts w:ascii="Museo Sans 300" w:hAnsi="Museo Sans 300"/>
          <w:sz w:val="22"/>
          <w:szCs w:val="22"/>
          <w:lang w:val="es-MX"/>
        </w:rPr>
        <w:t xml:space="preserve"> En términos del PIB fue </w:t>
      </w:r>
      <w:r w:rsidRPr="00744291">
        <w:rPr>
          <w:rFonts w:ascii="Museo Sans 300" w:hAnsi="Museo Sans 300"/>
          <w:sz w:val="22"/>
          <w:szCs w:val="22"/>
          <w:lang w:val="es-MX"/>
        </w:rPr>
        <w:t>equivalente al -</w:t>
      </w:r>
      <w:r>
        <w:rPr>
          <w:rFonts w:ascii="Museo Sans 300" w:hAnsi="Museo Sans 300"/>
          <w:sz w:val="22"/>
          <w:szCs w:val="22"/>
          <w:lang w:val="es-MX"/>
        </w:rPr>
        <w:t>1.2</w:t>
      </w:r>
      <w:r w:rsidRPr="00744291">
        <w:rPr>
          <w:rFonts w:ascii="Museo Sans 300" w:hAnsi="Museo Sans 300"/>
          <w:sz w:val="22"/>
          <w:szCs w:val="22"/>
          <w:lang w:val="es-MX"/>
        </w:rPr>
        <w:t>%</w:t>
      </w:r>
      <w:r>
        <w:rPr>
          <w:rFonts w:ascii="Museo Sans 300" w:hAnsi="Museo Sans 300"/>
          <w:sz w:val="22"/>
          <w:szCs w:val="22"/>
          <w:lang w:val="es-MX"/>
        </w:rPr>
        <w:t>.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</w:t>
      </w:r>
    </w:p>
    <w:p w14:paraId="4A74E486" w14:textId="77777777" w:rsidR="000E7ED7" w:rsidRPr="008918AF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016FCF09" w14:textId="77777777" w:rsidR="000E7ED7" w:rsidRPr="00744291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744291">
        <w:rPr>
          <w:rFonts w:ascii="Museo Sans 300" w:hAnsi="Museo Sans 300"/>
          <w:sz w:val="22"/>
          <w:szCs w:val="22"/>
          <w:lang w:val="es-MX"/>
        </w:rPr>
        <w:t xml:space="preserve">El balance primario </w:t>
      </w:r>
      <w:r w:rsidRPr="00594635">
        <w:rPr>
          <w:rFonts w:ascii="Museo Sans 300" w:hAnsi="Museo Sans 300"/>
          <w:sz w:val="22"/>
          <w:szCs w:val="22"/>
          <w:lang w:val="es-MX"/>
        </w:rPr>
        <w:t xml:space="preserve">sin pensiones </w:t>
      </w:r>
      <w:r w:rsidRPr="00744291">
        <w:rPr>
          <w:rFonts w:ascii="Museo Sans 300" w:hAnsi="Museo Sans 300"/>
          <w:sz w:val="22"/>
          <w:szCs w:val="22"/>
          <w:lang w:val="es-MX"/>
        </w:rPr>
        <w:t>obtuvo un superávit de $</w:t>
      </w:r>
      <w:r>
        <w:rPr>
          <w:rFonts w:ascii="Museo Sans 300" w:hAnsi="Museo Sans 300"/>
          <w:sz w:val="22"/>
          <w:szCs w:val="22"/>
          <w:lang w:val="es-MX"/>
        </w:rPr>
        <w:t>724.2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millones, equivalente a </w:t>
      </w:r>
      <w:r>
        <w:rPr>
          <w:rFonts w:ascii="Museo Sans 300" w:hAnsi="Museo Sans 300"/>
          <w:sz w:val="22"/>
          <w:szCs w:val="22"/>
          <w:lang w:val="es-MX"/>
        </w:rPr>
        <w:t>2.0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% del PIB, menor en </w:t>
      </w:r>
      <w:r w:rsidRPr="00482EDC">
        <w:rPr>
          <w:rFonts w:ascii="Museo Sans 300" w:hAnsi="Museo Sans 300"/>
          <w:sz w:val="22"/>
          <w:szCs w:val="22"/>
          <w:lang w:val="es-MX"/>
        </w:rPr>
        <w:t>0.</w:t>
      </w:r>
      <w:r>
        <w:rPr>
          <w:rFonts w:ascii="Museo Sans 300" w:hAnsi="Museo Sans 300"/>
          <w:sz w:val="22"/>
          <w:szCs w:val="22"/>
          <w:lang w:val="es-MX"/>
        </w:rPr>
        <w:t>6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puntos con respecto al resultado de</w:t>
      </w:r>
      <w:r>
        <w:rPr>
          <w:rFonts w:ascii="Museo Sans 300" w:hAnsi="Museo Sans 300"/>
          <w:sz w:val="22"/>
          <w:szCs w:val="22"/>
          <w:lang w:val="es-MX"/>
        </w:rPr>
        <w:t xml:space="preserve"> septiembre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. </w:t>
      </w:r>
    </w:p>
    <w:p w14:paraId="39664464" w14:textId="77777777" w:rsidR="000E7ED7" w:rsidRPr="00744291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235A8C0B" w14:textId="77777777" w:rsidR="000E7ED7" w:rsidRPr="00A25243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A25243">
        <w:rPr>
          <w:rFonts w:ascii="Museo Sans 300" w:hAnsi="Museo Sans 300"/>
          <w:sz w:val="22"/>
          <w:szCs w:val="22"/>
          <w:lang w:val="es-MX"/>
        </w:rPr>
        <w:t xml:space="preserve">Los ingresos totales a </w:t>
      </w:r>
      <w:r>
        <w:rPr>
          <w:rFonts w:ascii="Museo Sans 300" w:hAnsi="Museo Sans 300"/>
          <w:sz w:val="22"/>
          <w:szCs w:val="22"/>
          <w:lang w:val="es-MX"/>
        </w:rPr>
        <w:t>septiembre de 2024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registraron un valor de $</w:t>
      </w:r>
      <w:r>
        <w:rPr>
          <w:rFonts w:ascii="Museo Sans 300" w:hAnsi="Museo Sans 300"/>
          <w:sz w:val="22"/>
          <w:szCs w:val="22"/>
          <w:lang w:val="es-MX"/>
        </w:rPr>
        <w:t>6,798.6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millones, mostrando un crecimiento anual de </w:t>
      </w:r>
      <w:r>
        <w:rPr>
          <w:rFonts w:ascii="Museo Sans 300" w:hAnsi="Museo Sans 300"/>
          <w:sz w:val="22"/>
          <w:szCs w:val="22"/>
          <w:lang w:val="es-MX"/>
        </w:rPr>
        <w:t>8.3</w:t>
      </w:r>
      <w:r w:rsidRPr="00A25243">
        <w:rPr>
          <w:rFonts w:ascii="Museo Sans 300" w:hAnsi="Museo Sans 300"/>
          <w:sz w:val="22"/>
          <w:szCs w:val="22"/>
          <w:lang w:val="es-MX"/>
        </w:rPr>
        <w:t>%, equivalente a $</w:t>
      </w:r>
      <w:r>
        <w:rPr>
          <w:rFonts w:ascii="Museo Sans 300" w:hAnsi="Museo Sans 300"/>
          <w:sz w:val="22"/>
          <w:szCs w:val="22"/>
          <w:lang w:val="es-MX"/>
        </w:rPr>
        <w:t>522.9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millones, originado principalmente por el aumento en los ingresos tributarios. Los ingresos totales fueron equivalentes a </w:t>
      </w:r>
      <w:r>
        <w:rPr>
          <w:rFonts w:ascii="Museo Sans 300" w:hAnsi="Museo Sans 300"/>
          <w:sz w:val="22"/>
          <w:szCs w:val="22"/>
          <w:lang w:val="es-MX"/>
        </w:rPr>
        <w:t>18.9</w:t>
      </w:r>
      <w:r w:rsidRPr="00A25243">
        <w:rPr>
          <w:rFonts w:ascii="Museo Sans 300" w:hAnsi="Museo Sans 300"/>
          <w:sz w:val="22"/>
          <w:szCs w:val="22"/>
          <w:lang w:val="es-MX"/>
        </w:rPr>
        <w:t>% del PIB.</w:t>
      </w:r>
    </w:p>
    <w:p w14:paraId="63BB4D86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2399EB1E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A25243">
        <w:rPr>
          <w:rFonts w:ascii="Museo Sans 300" w:hAnsi="Museo Sans 300"/>
          <w:sz w:val="22"/>
          <w:szCs w:val="22"/>
          <w:lang w:val="es-MX"/>
        </w:rPr>
        <w:t>La recaudación tributaria (incluyendo las contribuciones especiales) alcanzó un monto de $</w:t>
      </w:r>
      <w:r>
        <w:rPr>
          <w:rFonts w:ascii="Museo Sans 300" w:hAnsi="Museo Sans 300"/>
          <w:sz w:val="22"/>
          <w:szCs w:val="22"/>
          <w:lang w:val="es-MX"/>
        </w:rPr>
        <w:t>5,746.9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millones, </w:t>
      </w:r>
      <w:r>
        <w:rPr>
          <w:rFonts w:ascii="Museo Sans 300" w:hAnsi="Museo Sans 300"/>
          <w:sz w:val="22"/>
          <w:szCs w:val="22"/>
          <w:lang w:val="es-MX"/>
        </w:rPr>
        <w:t xml:space="preserve">con un aumento de </w:t>
      </w:r>
      <w:r w:rsidRPr="00A25243">
        <w:rPr>
          <w:rFonts w:ascii="Museo Sans 300" w:hAnsi="Museo Sans 300"/>
          <w:sz w:val="22"/>
          <w:szCs w:val="22"/>
          <w:lang w:val="es-MX"/>
        </w:rPr>
        <w:t>$</w:t>
      </w:r>
      <w:r>
        <w:rPr>
          <w:rFonts w:ascii="Museo Sans 300" w:hAnsi="Museo Sans 300"/>
          <w:sz w:val="22"/>
          <w:szCs w:val="22"/>
          <w:lang w:val="es-MX"/>
        </w:rPr>
        <w:t>461.2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 con respecto a</w:t>
      </w:r>
      <w:r>
        <w:rPr>
          <w:rFonts w:ascii="Museo Sans 300" w:hAnsi="Museo Sans 300"/>
          <w:sz w:val="22"/>
          <w:szCs w:val="22"/>
          <w:lang w:val="es-MX"/>
        </w:rPr>
        <w:t>l mismo período de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A25243">
        <w:rPr>
          <w:rFonts w:ascii="Museo Sans 300" w:hAnsi="Museo Sans 300"/>
          <w:sz w:val="22"/>
          <w:szCs w:val="22"/>
          <w:lang w:val="es-MX"/>
        </w:rPr>
        <w:t>.</w:t>
      </w:r>
      <w:r>
        <w:rPr>
          <w:rFonts w:ascii="Museo Sans 300" w:hAnsi="Museo Sans 300"/>
          <w:sz w:val="22"/>
          <w:szCs w:val="22"/>
          <w:lang w:val="es-MX"/>
        </w:rPr>
        <w:t xml:space="preserve"> E</w:t>
      </w:r>
      <w:r w:rsidRPr="008918AF">
        <w:rPr>
          <w:rFonts w:ascii="Museo Sans 300" w:hAnsi="Museo Sans 300"/>
          <w:sz w:val="22"/>
          <w:szCs w:val="22"/>
          <w:lang w:val="es-MX"/>
        </w:rPr>
        <w:t>l coeficiente de tributación con relación al PIB fue equivalente a 16.0%, siendo superior en 0.5 puntos porcentuales a lo registrado a septiembre de 2023.</w:t>
      </w:r>
    </w:p>
    <w:p w14:paraId="62DDA4C7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6C07600D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A25243">
        <w:rPr>
          <w:rFonts w:ascii="Museo Sans 300" w:hAnsi="Museo Sans 300"/>
          <w:sz w:val="22"/>
          <w:szCs w:val="22"/>
          <w:lang w:val="es-MX"/>
        </w:rPr>
        <w:t>Por fuente específica, el Impuesto al Valor Agregado registró un flujo acumulado de $</w:t>
      </w:r>
      <w:r>
        <w:rPr>
          <w:rFonts w:ascii="Museo Sans 300" w:hAnsi="Museo Sans 300"/>
          <w:sz w:val="22"/>
          <w:szCs w:val="22"/>
          <w:lang w:val="es-MX"/>
        </w:rPr>
        <w:t>2,593.8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</w:t>
      </w:r>
      <w:r>
        <w:rPr>
          <w:rFonts w:ascii="Museo Sans 300" w:hAnsi="Museo Sans 300"/>
          <w:sz w:val="22"/>
          <w:szCs w:val="22"/>
          <w:lang w:val="es-MX"/>
        </w:rPr>
        <w:t>;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</w:t>
      </w:r>
      <w:r>
        <w:rPr>
          <w:rFonts w:ascii="Museo Sans 300" w:hAnsi="Museo Sans 300"/>
          <w:sz w:val="22"/>
          <w:szCs w:val="22"/>
          <w:lang w:val="es-MX"/>
        </w:rPr>
        <w:t xml:space="preserve">el </w:t>
      </w:r>
      <w:r w:rsidRPr="00A25243">
        <w:rPr>
          <w:rFonts w:ascii="Museo Sans 300" w:hAnsi="Museo Sans 300"/>
          <w:sz w:val="22"/>
          <w:szCs w:val="22"/>
          <w:lang w:val="es-MX"/>
        </w:rPr>
        <w:t>Impuesto sobre la Renta alcanzó un valor recaudado de $</w:t>
      </w:r>
      <w:r>
        <w:rPr>
          <w:rFonts w:ascii="Museo Sans 300" w:hAnsi="Museo Sans 300"/>
          <w:sz w:val="22"/>
          <w:szCs w:val="22"/>
          <w:lang w:val="es-MX"/>
        </w:rPr>
        <w:t>2,507.4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</w:t>
      </w:r>
      <w:r>
        <w:rPr>
          <w:rFonts w:ascii="Museo Sans 300" w:hAnsi="Museo Sans 300"/>
          <w:sz w:val="22"/>
          <w:szCs w:val="22"/>
          <w:lang w:val="es-MX"/>
        </w:rPr>
        <w:t>,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que en conjunto ambos impuestos suman $5,101.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equivalente al 8</w:t>
      </w:r>
      <w:r>
        <w:rPr>
          <w:rFonts w:ascii="Museo Sans 300" w:hAnsi="Museo Sans 300"/>
          <w:sz w:val="22"/>
          <w:szCs w:val="22"/>
          <w:lang w:val="es-MX"/>
        </w:rPr>
        <w:t>8.8</w:t>
      </w:r>
      <w:r w:rsidRPr="008918AF">
        <w:rPr>
          <w:rFonts w:ascii="Museo Sans 300" w:hAnsi="Museo Sans 300"/>
          <w:sz w:val="22"/>
          <w:szCs w:val="22"/>
          <w:lang w:val="es-MX"/>
        </w:rPr>
        <w:t>% del total</w:t>
      </w:r>
      <w:r>
        <w:rPr>
          <w:rFonts w:ascii="Museo Sans 300" w:hAnsi="Museo Sans 300"/>
          <w:sz w:val="22"/>
          <w:szCs w:val="22"/>
          <w:lang w:val="es-MX"/>
        </w:rPr>
        <w:t>.</w:t>
      </w:r>
    </w:p>
    <w:p w14:paraId="71FCB2EE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066936FF" w14:textId="77777777" w:rsidR="000E7ED7" w:rsidRPr="00A25243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>
        <w:rPr>
          <w:rFonts w:ascii="Museo Sans 300" w:hAnsi="Museo Sans 300"/>
          <w:sz w:val="22"/>
          <w:szCs w:val="22"/>
          <w:lang w:val="es-MX"/>
        </w:rPr>
        <w:t>L</w:t>
      </w:r>
      <w:r w:rsidRPr="00A25243">
        <w:rPr>
          <w:rFonts w:ascii="Museo Sans 300" w:hAnsi="Museo Sans 300"/>
          <w:sz w:val="22"/>
          <w:szCs w:val="22"/>
          <w:lang w:val="es-MX"/>
        </w:rPr>
        <w:t>a recaudación por Derechos Arancelarios a la Importación de Bienes registró un total de $</w:t>
      </w:r>
      <w:r>
        <w:rPr>
          <w:rFonts w:ascii="Museo Sans 300" w:hAnsi="Museo Sans 300"/>
          <w:sz w:val="22"/>
          <w:szCs w:val="22"/>
          <w:lang w:val="es-MX"/>
        </w:rPr>
        <w:t>244.3</w:t>
      </w:r>
      <w:r w:rsidRPr="00A25243">
        <w:rPr>
          <w:rFonts w:ascii="Museo Sans 300" w:hAnsi="Museo Sans 300"/>
          <w:sz w:val="22"/>
          <w:szCs w:val="22"/>
          <w:lang w:val="es-MX"/>
        </w:rPr>
        <w:t xml:space="preserve"> millones</w:t>
      </w:r>
      <w:r>
        <w:rPr>
          <w:rFonts w:ascii="Museo Sans 300" w:hAnsi="Museo Sans 300"/>
          <w:sz w:val="22"/>
          <w:szCs w:val="22"/>
          <w:lang w:val="es-MX"/>
        </w:rPr>
        <w:t>,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801016">
        <w:rPr>
          <w:rFonts w:ascii="Museo Sans 300" w:hAnsi="Museo Sans 300"/>
          <w:sz w:val="22"/>
          <w:szCs w:val="22"/>
          <w:lang w:val="es-MX"/>
        </w:rPr>
        <w:t xml:space="preserve">mostrando un incremento de </w:t>
      </w:r>
      <w:r>
        <w:rPr>
          <w:rFonts w:ascii="Museo Sans 300" w:hAnsi="Museo Sans 300"/>
          <w:sz w:val="22"/>
          <w:szCs w:val="22"/>
          <w:lang w:val="es-MX"/>
        </w:rPr>
        <w:t>4.5</w:t>
      </w:r>
      <w:r w:rsidRPr="00801016">
        <w:rPr>
          <w:rFonts w:ascii="Museo Sans 300" w:hAnsi="Museo Sans 300"/>
          <w:sz w:val="22"/>
          <w:szCs w:val="22"/>
          <w:lang w:val="es-MX"/>
        </w:rPr>
        <w:t xml:space="preserve">% con respecto a </w:t>
      </w:r>
      <w:r>
        <w:rPr>
          <w:rFonts w:ascii="Museo Sans 300" w:hAnsi="Museo Sans 300"/>
          <w:sz w:val="22"/>
          <w:szCs w:val="22"/>
          <w:lang w:val="es-MX"/>
        </w:rPr>
        <w:t xml:space="preserve">septiembre </w:t>
      </w:r>
      <w:r w:rsidRPr="00801016">
        <w:rPr>
          <w:rFonts w:ascii="Museo Sans 300" w:hAnsi="Museo Sans 300"/>
          <w:sz w:val="22"/>
          <w:szCs w:val="22"/>
          <w:lang w:val="es-MX"/>
        </w:rPr>
        <w:t>2023</w:t>
      </w:r>
      <w:r>
        <w:rPr>
          <w:rFonts w:ascii="Museo Sans 300" w:hAnsi="Museo Sans 300"/>
          <w:sz w:val="22"/>
          <w:szCs w:val="22"/>
          <w:lang w:val="es-MX"/>
        </w:rPr>
        <w:t>.</w:t>
      </w:r>
    </w:p>
    <w:p w14:paraId="0D6F82B9" w14:textId="77777777" w:rsidR="000E7ED7" w:rsidRPr="008918AF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09F69B86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En cuanto a los Impuestos Específicos al Consumo de Productos, estos registraron un valor de $174.6 millones mayor en $2.0 millones a lo registrado en septiembre 2023.</w:t>
      </w:r>
    </w:p>
    <w:p w14:paraId="54B90C84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5A21FD91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 Las Contribuciones Especiales alcanzaron un valor de $144.4 millones superior en $5.1 millones con relación al año anterior. </w:t>
      </w:r>
    </w:p>
    <w:p w14:paraId="650986CE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9857297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0B1CC9">
        <w:rPr>
          <w:rFonts w:ascii="Museo Sans 300" w:hAnsi="Museo Sans 300"/>
          <w:sz w:val="22"/>
          <w:szCs w:val="22"/>
          <w:lang w:val="es-MX"/>
        </w:rPr>
        <w:t>Los ingresos no tributarios a nivel de SPNF registraron un monto de $</w:t>
      </w:r>
      <w:r>
        <w:rPr>
          <w:rFonts w:ascii="Museo Sans 300" w:hAnsi="Museo Sans 300"/>
          <w:sz w:val="22"/>
          <w:szCs w:val="22"/>
          <w:lang w:val="es-MX"/>
        </w:rPr>
        <w:t>864.1</w:t>
      </w:r>
      <w:r w:rsidRPr="000B1CC9">
        <w:rPr>
          <w:rFonts w:ascii="Museo Sans 300" w:hAnsi="Museo Sans 300"/>
          <w:sz w:val="22"/>
          <w:szCs w:val="22"/>
          <w:lang w:val="es-MX"/>
        </w:rPr>
        <w:t xml:space="preserve"> millones, experimentando </w:t>
      </w:r>
      <w:r w:rsidRPr="00005478">
        <w:rPr>
          <w:rFonts w:ascii="Museo Sans 300" w:hAnsi="Museo Sans 300"/>
          <w:sz w:val="22"/>
          <w:szCs w:val="22"/>
          <w:lang w:val="es-MX"/>
        </w:rPr>
        <w:t xml:space="preserve">una reducción </w:t>
      </w:r>
      <w:r w:rsidRPr="000B1CC9">
        <w:rPr>
          <w:rFonts w:ascii="Museo Sans 300" w:hAnsi="Museo Sans 300"/>
          <w:sz w:val="22"/>
          <w:szCs w:val="22"/>
          <w:lang w:val="es-MX"/>
        </w:rPr>
        <w:t>de $</w:t>
      </w:r>
      <w:r>
        <w:rPr>
          <w:rFonts w:ascii="Museo Sans 300" w:hAnsi="Museo Sans 300"/>
          <w:sz w:val="22"/>
          <w:szCs w:val="22"/>
          <w:lang w:val="es-MX"/>
        </w:rPr>
        <w:t>9.2</w:t>
      </w:r>
      <w:r w:rsidRPr="000B1CC9">
        <w:rPr>
          <w:rFonts w:ascii="Museo Sans 300" w:hAnsi="Museo Sans 300"/>
          <w:sz w:val="22"/>
          <w:szCs w:val="22"/>
          <w:lang w:val="es-MX"/>
        </w:rPr>
        <w:t xml:space="preserve"> millones con relación al mes de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0B1CC9">
        <w:rPr>
          <w:rFonts w:ascii="Museo Sans 300" w:hAnsi="Museo Sans 300"/>
          <w:sz w:val="22"/>
          <w:szCs w:val="22"/>
          <w:lang w:val="es-MX"/>
        </w:rPr>
        <w:t xml:space="preserve"> 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0B1CC9">
        <w:rPr>
          <w:rFonts w:ascii="Museo Sans 300" w:hAnsi="Museo Sans 300"/>
          <w:sz w:val="22"/>
          <w:szCs w:val="22"/>
          <w:lang w:val="es-MX"/>
        </w:rPr>
        <w:t>.</w:t>
      </w:r>
    </w:p>
    <w:p w14:paraId="4F89D7F5" w14:textId="77777777" w:rsidR="000E7ED7" w:rsidRPr="000B1CC9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762EA851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C67DA1">
        <w:rPr>
          <w:rFonts w:ascii="Museo Sans 300" w:hAnsi="Museo Sans 300"/>
          <w:sz w:val="22"/>
          <w:szCs w:val="22"/>
          <w:lang w:val="es-MX"/>
        </w:rPr>
        <w:t>La ejecución del gasto total del SPNF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al mes de septiembre de 2024 ascendió a $7,242.1 millones, con un aumento de $763.9 millones con respecto al año anterior.</w:t>
      </w:r>
    </w:p>
    <w:p w14:paraId="76FC3537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449280AE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F317C8">
        <w:rPr>
          <w:rFonts w:ascii="Museo Sans 300" w:hAnsi="Museo Sans 300"/>
          <w:sz w:val="22"/>
          <w:szCs w:val="22"/>
          <w:lang w:val="es-MX"/>
        </w:rPr>
        <w:t>Los gastos corrientes del SPNF registraron un monto de $</w:t>
      </w:r>
      <w:r>
        <w:rPr>
          <w:rFonts w:ascii="Museo Sans 300" w:hAnsi="Museo Sans 300"/>
          <w:sz w:val="22"/>
          <w:szCs w:val="22"/>
          <w:lang w:val="es-MX"/>
        </w:rPr>
        <w:t>6,250.5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 millones, mostrando un crecimiento de </w:t>
      </w:r>
      <w:r>
        <w:rPr>
          <w:rFonts w:ascii="Museo Sans 300" w:hAnsi="Museo Sans 300"/>
          <w:sz w:val="22"/>
          <w:szCs w:val="22"/>
          <w:lang w:val="es-MX"/>
        </w:rPr>
        <w:t>10.9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%. </w:t>
      </w:r>
    </w:p>
    <w:p w14:paraId="435F7D3C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41544176" w14:textId="77777777" w:rsidR="000E7ED7" w:rsidRPr="008918AF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Los gastos de capital del SPNF al mes de septiembre de 2024 alcanzaron un monto de $991.6 millones, experimentando un aumento de 18.0% con respecto a 2023. La Inversión Pública del SPNF alcanzó un valor de $872.2 millones, con un aumento de $147.0 millones, con respecto a septiembre 2023; representando un 2.4% del PIB.</w:t>
      </w:r>
    </w:p>
    <w:p w14:paraId="58601D77" w14:textId="77777777" w:rsidR="000E7ED7" w:rsidRPr="008918AF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A5730A6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F317C8">
        <w:rPr>
          <w:rFonts w:ascii="Museo Sans 300" w:hAnsi="Museo Sans 300"/>
          <w:sz w:val="22"/>
          <w:szCs w:val="22"/>
          <w:lang w:val="es-MX"/>
        </w:rPr>
        <w:t xml:space="preserve">La deuda del SPNF </w:t>
      </w:r>
      <w:r>
        <w:rPr>
          <w:rFonts w:ascii="Museo Sans 300" w:hAnsi="Museo Sans 300"/>
          <w:sz w:val="22"/>
          <w:szCs w:val="22"/>
          <w:lang w:val="es-MX"/>
        </w:rPr>
        <w:t xml:space="preserve">sin pensiones 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al mes de </w:t>
      </w:r>
      <w:r>
        <w:rPr>
          <w:rFonts w:ascii="Museo Sans 300" w:hAnsi="Museo Sans 300"/>
          <w:sz w:val="22"/>
          <w:szCs w:val="22"/>
          <w:lang w:val="es-MX"/>
        </w:rPr>
        <w:t>septiembre de 2024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 ascendió a $1</w:t>
      </w:r>
      <w:r>
        <w:rPr>
          <w:rFonts w:ascii="Museo Sans 300" w:hAnsi="Museo Sans 300"/>
          <w:sz w:val="22"/>
          <w:szCs w:val="22"/>
          <w:lang w:val="es-MX"/>
        </w:rPr>
        <w:t>9,752.6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 millones, equivalente a 5</w:t>
      </w:r>
      <w:r>
        <w:rPr>
          <w:rFonts w:ascii="Museo Sans 300" w:hAnsi="Museo Sans 300"/>
          <w:sz w:val="22"/>
          <w:szCs w:val="22"/>
          <w:lang w:val="es-MX"/>
        </w:rPr>
        <w:t>4.9</w:t>
      </w:r>
      <w:r w:rsidRPr="00F317C8">
        <w:rPr>
          <w:rFonts w:ascii="Museo Sans 300" w:hAnsi="Museo Sans 300"/>
          <w:sz w:val="22"/>
          <w:szCs w:val="22"/>
          <w:lang w:val="es-MX"/>
        </w:rPr>
        <w:t>% del PIB. Este valor está compuesto por $1</w:t>
      </w:r>
      <w:r>
        <w:rPr>
          <w:rFonts w:ascii="Museo Sans 300" w:hAnsi="Museo Sans 300"/>
          <w:sz w:val="22"/>
          <w:szCs w:val="22"/>
          <w:lang w:val="es-MX"/>
        </w:rPr>
        <w:t>2,232.9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 millones que corresponden a deuda externa, y representan un 3</w:t>
      </w:r>
      <w:r>
        <w:rPr>
          <w:rFonts w:ascii="Museo Sans 300" w:hAnsi="Museo Sans 300"/>
          <w:sz w:val="22"/>
          <w:szCs w:val="22"/>
          <w:lang w:val="es-MX"/>
        </w:rPr>
        <w:t>4.0</w:t>
      </w:r>
      <w:r w:rsidRPr="00F317C8">
        <w:rPr>
          <w:rFonts w:ascii="Museo Sans 300" w:hAnsi="Museo Sans 300"/>
          <w:sz w:val="22"/>
          <w:szCs w:val="22"/>
          <w:lang w:val="es-MX"/>
        </w:rPr>
        <w:t>% del PIB y $</w:t>
      </w:r>
      <w:r>
        <w:rPr>
          <w:rFonts w:ascii="Museo Sans 300" w:hAnsi="Museo Sans 300"/>
          <w:sz w:val="22"/>
          <w:szCs w:val="22"/>
          <w:lang w:val="es-MX"/>
        </w:rPr>
        <w:t>7,519.7</w:t>
      </w:r>
      <w:r w:rsidRPr="00F317C8">
        <w:rPr>
          <w:rFonts w:ascii="Museo Sans 300" w:hAnsi="Museo Sans 300"/>
          <w:sz w:val="22"/>
          <w:szCs w:val="22"/>
          <w:lang w:val="es-MX"/>
        </w:rPr>
        <w:t xml:space="preserve"> millones correspondientes a deuda interna, equivalente a un 2</w:t>
      </w:r>
      <w:r>
        <w:rPr>
          <w:rFonts w:ascii="Museo Sans 300" w:hAnsi="Museo Sans 300"/>
          <w:sz w:val="22"/>
          <w:szCs w:val="22"/>
          <w:lang w:val="es-MX"/>
        </w:rPr>
        <w:t>0.9</w:t>
      </w:r>
      <w:r w:rsidRPr="00F317C8">
        <w:rPr>
          <w:rFonts w:ascii="Museo Sans 300" w:hAnsi="Museo Sans 300"/>
          <w:sz w:val="22"/>
          <w:szCs w:val="22"/>
          <w:lang w:val="es-MX"/>
        </w:rPr>
        <w:t>% del PIB</w:t>
      </w:r>
      <w:r>
        <w:rPr>
          <w:rFonts w:ascii="Museo Sans 300" w:hAnsi="Museo Sans 300"/>
          <w:sz w:val="22"/>
          <w:szCs w:val="22"/>
          <w:lang w:val="es-MX"/>
        </w:rPr>
        <w:t>.</w:t>
      </w:r>
    </w:p>
    <w:p w14:paraId="7DF24903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52E7E9E8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26053FD3" w14:textId="77777777" w:rsidR="000E7ED7" w:rsidRPr="008918AF" w:rsidRDefault="000E7ED7" w:rsidP="000E7ED7">
      <w:pPr>
        <w:pStyle w:val="Heading2"/>
        <w:rPr>
          <w:rFonts w:ascii="Museo Sans 300" w:hAnsi="Museo Sans 300"/>
          <w:color w:val="auto"/>
          <w:sz w:val="22"/>
          <w:szCs w:val="22"/>
          <w:lang w:val="es-MX"/>
        </w:rPr>
      </w:pPr>
      <w:bookmarkStart w:id="7" w:name="_Toc169162406"/>
      <w:bookmarkStart w:id="8" w:name="_Toc182917508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>II. Entorno Macroeconómico</w:t>
      </w:r>
      <w:bookmarkEnd w:id="7"/>
      <w:bookmarkEnd w:id="8"/>
    </w:p>
    <w:p w14:paraId="326E53A0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4D8AF006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A continuación, se presentan los resultados de </w:t>
      </w:r>
      <w:r>
        <w:rPr>
          <w:rFonts w:ascii="Museo Sans 300" w:hAnsi="Museo Sans 300"/>
          <w:sz w:val="22"/>
          <w:szCs w:val="22"/>
          <w:lang w:val="es-MX"/>
        </w:rPr>
        <w:t xml:space="preserve">la </w:t>
      </w:r>
      <w:r w:rsidRPr="00D62284">
        <w:rPr>
          <w:rFonts w:ascii="Museo Sans 300" w:hAnsi="Museo Sans 300"/>
          <w:sz w:val="22"/>
          <w:szCs w:val="22"/>
          <w:lang w:val="es-MX"/>
        </w:rPr>
        <w:t>economía nacional a</w:t>
      </w:r>
      <w:r>
        <w:rPr>
          <w:rFonts w:ascii="Museo Sans 300" w:hAnsi="Museo Sans 300"/>
          <w:sz w:val="22"/>
          <w:szCs w:val="22"/>
          <w:lang w:val="es-MX"/>
        </w:rPr>
        <w:t>l mes de septiembre 2024</w:t>
      </w:r>
      <w:r w:rsidRPr="00D62284">
        <w:rPr>
          <w:rFonts w:ascii="Museo Sans 300" w:hAnsi="Museo Sans 300"/>
          <w:sz w:val="22"/>
          <w:szCs w:val="22"/>
          <w:lang w:val="es-MX"/>
        </w:rPr>
        <w:t>,</w:t>
      </w:r>
      <w:r>
        <w:rPr>
          <w:rFonts w:ascii="Museo Sans 300" w:hAnsi="Museo Sans 300"/>
          <w:sz w:val="22"/>
          <w:szCs w:val="22"/>
          <w:lang w:val="es-MX"/>
        </w:rPr>
        <w:t xml:space="preserve"> con excepción del IVAE </w:t>
      </w:r>
      <w:r w:rsidRPr="008D3E02">
        <w:rPr>
          <w:rFonts w:ascii="Museo Sans 300" w:hAnsi="Museo Sans 300"/>
          <w:sz w:val="22"/>
          <w:szCs w:val="22"/>
          <w:lang w:val="es-MX"/>
        </w:rPr>
        <w:t>(agosto),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basado de estadísticas sobre </w:t>
      </w:r>
      <w:r>
        <w:rPr>
          <w:rFonts w:ascii="Museo Sans 300" w:hAnsi="Museo Sans 300"/>
          <w:sz w:val="22"/>
          <w:szCs w:val="22"/>
          <w:lang w:val="es-MX"/>
        </w:rPr>
        <w:t xml:space="preserve">el comportamiento de </w:t>
      </w:r>
      <w:r w:rsidRPr="00D62284">
        <w:rPr>
          <w:rFonts w:ascii="Museo Sans 300" w:hAnsi="Museo Sans 300"/>
          <w:sz w:val="22"/>
          <w:szCs w:val="22"/>
          <w:lang w:val="es-MX"/>
        </w:rPr>
        <w:t>las principales variables macroeconómicas publicadas por el</w:t>
      </w:r>
      <w:r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594635">
        <w:rPr>
          <w:rFonts w:ascii="Museo Sans 300" w:hAnsi="Museo Sans 300"/>
          <w:sz w:val="22"/>
          <w:szCs w:val="22"/>
          <w:lang w:val="es-MX"/>
        </w:rPr>
        <w:t xml:space="preserve">Banco Central de Reserva </w:t>
      </w:r>
      <w:r>
        <w:rPr>
          <w:rFonts w:ascii="Museo Sans 300" w:hAnsi="Museo Sans 300"/>
          <w:sz w:val="22"/>
          <w:szCs w:val="22"/>
          <w:lang w:val="es-MX"/>
        </w:rPr>
        <w:t>(</w:t>
      </w:r>
      <w:r w:rsidRPr="00D62284">
        <w:rPr>
          <w:rFonts w:ascii="Museo Sans 300" w:hAnsi="Museo Sans 300"/>
          <w:sz w:val="22"/>
          <w:szCs w:val="22"/>
          <w:lang w:val="es-MX"/>
        </w:rPr>
        <w:t>BCR</w:t>
      </w:r>
      <w:r>
        <w:rPr>
          <w:rFonts w:ascii="Museo Sans 300" w:hAnsi="Museo Sans 300"/>
          <w:sz w:val="22"/>
          <w:szCs w:val="22"/>
          <w:lang w:val="es-MX"/>
        </w:rPr>
        <w:t>)</w:t>
      </w:r>
      <w:r w:rsidRPr="00D62284">
        <w:rPr>
          <w:rFonts w:ascii="Museo Sans 300" w:hAnsi="Museo Sans 300"/>
          <w:sz w:val="22"/>
          <w:szCs w:val="22"/>
          <w:lang w:val="es-MX"/>
        </w:rPr>
        <w:t>.</w:t>
      </w:r>
    </w:p>
    <w:p w14:paraId="6626FA48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005C8FC6" w14:textId="77777777" w:rsidR="000E7ED7" w:rsidRPr="00A01B4D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El IVAE (serie desestacionalizada) registró en agosto de 2024 una variación anual de 2.0% (1.8% en agosto de 2023).</w:t>
      </w:r>
      <w:r w:rsidRPr="00C438B0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8D3E02">
        <w:rPr>
          <w:rFonts w:ascii="Museo Sans 300" w:hAnsi="Museo Sans 300"/>
          <w:sz w:val="22"/>
          <w:szCs w:val="22"/>
          <w:lang w:val="es-MX"/>
        </w:rPr>
        <w:t xml:space="preserve">Las ramas con mayor rendimiento destacan: Índice de Producción Industrial (IPI): Industrias Manufactureras, Explotación de Minas y Canteras y Otras Actividades Industriales, 2.4%; Actividades financieras y de seguros 6.2%; Comercio, Transporte y Almacenamiento, Actividades de Alojamiento y de Servicio de Comidas, 3.8% y Actividades Inmobiliarias, 3.0%. </w:t>
      </w:r>
    </w:p>
    <w:p w14:paraId="7A045CD1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La inflación anual fue de 0.6%, debido al aumento en la mayoría de las divisiones, siendo las principales las siguientes: en la División de Restaurantes y hoteles (5.35%); Salud (2.38%); Bebidas alcohólicas, tabaco (1.70%); y Alimentos y bebidas no alcohólicas (1.21%). Por otra parte, se registró reducción en la división Transporte (-4.29%); Recreación y cultura (-1.94%); Muebles, artículos para el hogar (-1.70%); y Comunicaciones (-0.94%). La Inflación anual en Centroamérica y República Dominicana, fue de 2.4% en promedio simple.</w:t>
      </w:r>
    </w:p>
    <w:p w14:paraId="1469BF7B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40A24">
        <w:rPr>
          <w:rFonts w:ascii="Museo Sans 300" w:hAnsi="Museo Sans 300"/>
          <w:sz w:val="22"/>
          <w:szCs w:val="22"/>
          <w:lang w:val="es-MX"/>
        </w:rPr>
        <w:t>Las exportaciones registraron un total de $4,860.2 millones con una variación anual de -3.8% equivalentes a -$189.9 millones, se reportan disminuciones en industrias manufactureras por $32.6 millones; en la maquila por $115.1 millones; en agricultura, ganadería silvicultura y pesca por $15.0 millones; en suministro de electricidad, gas, vapor y aire acondicionado por $28.4 millones.</w:t>
      </w:r>
    </w:p>
    <w:p w14:paraId="37E395CB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Las importaciones ascendieron a $11,713.0 millones, y reportaron una disminución de 0.3% ($39.5 millones), según su clasificación económica, se registró por rubros el comportamiento siguiente: las importaciones de bienes de consumo incremento en 3.5% ($160.1 millones); los bienes intermedios disminuyeron en 3.2% (-$147.0 millones); los bienes de capital reflejaron un incremento de 3.1% ($63.3 millones); y la maquila registro una reducción de 24.9% (-$115.9 millones). </w:t>
      </w:r>
    </w:p>
    <w:p w14:paraId="30F66ADB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Las Remesas familiares acumularon un monto de $6,134.7 millones, con un incremento anual de $80.3 millones equivalentes a 1.3%. </w:t>
      </w:r>
    </w:p>
    <w:p w14:paraId="786E32CA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La factura petrolera alcanzó un total de $1,778.1 millones (reportándose una variación inter anual de -$126.5 millones equivalente a -6.6%), y el monto total de la factura representa el 15.2% del total de las importaciones; por su parte el volumen registró 2,358.1 millones de Kilogramos resultando una disminución del 5.6% equivalentes a 138.6 millones de kilogramos. </w:t>
      </w:r>
    </w:p>
    <w:p w14:paraId="369F6A6A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En el sector financiero (al mes de septiembre) se reportó una tasa de interés activa de 7.93% mayor que la del año anterior en 7 puntos base. Por su parte, tasa básica pasiva se ubicó en 5.91% mayor que la del año anterior en 50 puntos base.</w:t>
      </w:r>
    </w:p>
    <w:p w14:paraId="1CC2483D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bookmarkStart w:id="9" w:name="_Hlk131163147"/>
      <w:r w:rsidRPr="008918AF">
        <w:rPr>
          <w:rFonts w:ascii="Museo Sans 300" w:hAnsi="Museo Sans 300"/>
          <w:sz w:val="22"/>
          <w:szCs w:val="22"/>
          <w:lang w:val="es-MX"/>
        </w:rPr>
        <w:t xml:space="preserve">El saldo </w:t>
      </w:r>
      <w:bookmarkStart w:id="10" w:name="_Hlk93648108"/>
      <w:r w:rsidRPr="008918AF">
        <w:rPr>
          <w:rFonts w:ascii="Museo Sans 300" w:hAnsi="Museo Sans 300"/>
          <w:sz w:val="22"/>
          <w:szCs w:val="22"/>
          <w:lang w:val="es-MX"/>
        </w:rPr>
        <w:t xml:space="preserve">de la cartera préstamo </w:t>
      </w:r>
      <w:bookmarkEnd w:id="10"/>
      <w:r w:rsidRPr="008918AF">
        <w:rPr>
          <w:rFonts w:ascii="Museo Sans 300" w:hAnsi="Museo Sans 300"/>
          <w:sz w:val="22"/>
          <w:szCs w:val="22"/>
          <w:lang w:val="es-MX"/>
        </w:rPr>
        <w:t>(Bancos, Bancos Cooperativos y Sociedades de Ahorro y Crédito) por sector económico al 30 de septiembre de 2024 fue de $19,191.2 millones, registrando un crecimiento anual de 5.7% ($1,032.2 millones). Los sectores que reportaron mayores saldos fueron: consumo; adquisición de vivienda; comercio; industria; y servicios, los cuales acumularon un 82.4% del saldo total.</w:t>
      </w:r>
    </w:p>
    <w:p w14:paraId="645A1CEE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El saldo de los depósitos totales de las Otras Sociedades de Depósitos (OSD), al mes de septiembre de 2024 fue de $19,469.7 millones, reportando un crecimiento anual de 5.7% ($1,044.0 millones); Los depósitos del Sector Privado ascendieron a $18,106.4 millones, reportando un crecimiento anual de 6.2% ($1,049.9 millones), por su parte los depósitos del Sector Público no Financiero fueron de $1,044.3 millones, reportando una variación anual de 9.0% ($85.8 millones).</w:t>
      </w:r>
      <w:bookmarkEnd w:id="9"/>
    </w:p>
    <w:p w14:paraId="7014CF51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6962561A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C8E1110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131890C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1463837A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48B7AB5F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4936435D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41C3172F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45D3C17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37D72C47" w14:textId="77777777" w:rsidR="000E7ED7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54CA6540" w14:textId="77777777" w:rsidR="000E7ED7" w:rsidRPr="008918AF" w:rsidRDefault="000E7ED7" w:rsidP="000E7ED7">
      <w:pPr>
        <w:spacing w:after="200"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39B30B2" w14:textId="77777777" w:rsidR="000E7ED7" w:rsidRPr="008918AF" w:rsidRDefault="000E7ED7" w:rsidP="000E7ED7">
      <w:pPr>
        <w:pStyle w:val="Heading2"/>
        <w:rPr>
          <w:rFonts w:ascii="Museo Sans 300" w:hAnsi="Museo Sans 300"/>
          <w:color w:val="auto"/>
          <w:sz w:val="22"/>
          <w:szCs w:val="22"/>
          <w:lang w:val="es-MX"/>
        </w:rPr>
      </w:pPr>
      <w:bookmarkStart w:id="11" w:name="_Toc169162407"/>
      <w:bookmarkStart w:id="12" w:name="_Toc182917509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>GESTION DE LAS FINANZAS PÚBLICAS</w:t>
      </w:r>
      <w:bookmarkEnd w:id="11"/>
      <w:bookmarkEnd w:id="12"/>
    </w:p>
    <w:p w14:paraId="23A824D0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bookmarkStart w:id="13" w:name="_Toc411843460"/>
    </w:p>
    <w:p w14:paraId="0498F4B1" w14:textId="77777777" w:rsidR="000E7ED7" w:rsidRPr="008918AF" w:rsidRDefault="000E7ED7" w:rsidP="000E7ED7">
      <w:pPr>
        <w:pStyle w:val="Heading2"/>
        <w:rPr>
          <w:rFonts w:ascii="Museo Sans 300" w:hAnsi="Museo Sans 300"/>
          <w:color w:val="auto"/>
          <w:sz w:val="22"/>
          <w:szCs w:val="22"/>
          <w:lang w:val="es-MX"/>
        </w:rPr>
      </w:pPr>
      <w:bookmarkStart w:id="14" w:name="_Toc505951454"/>
      <w:bookmarkStart w:id="15" w:name="_Toc56581204"/>
      <w:bookmarkStart w:id="16" w:name="_Toc169162408"/>
      <w:bookmarkStart w:id="17" w:name="_Toc182917510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>1. Ingresos Totales</w:t>
      </w:r>
      <w:bookmarkEnd w:id="13"/>
      <w:bookmarkEnd w:id="14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 xml:space="preserve"> del SPNF (ver anexo 1).</w:t>
      </w:r>
      <w:bookmarkEnd w:id="15"/>
      <w:bookmarkEnd w:id="16"/>
      <w:bookmarkEnd w:id="17"/>
    </w:p>
    <w:p w14:paraId="7AEFD575" w14:textId="77777777" w:rsidR="000E7ED7" w:rsidRPr="004D0B67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5DDCDB52" w14:textId="77777777" w:rsidR="000E7ED7" w:rsidRPr="003E530C" w:rsidRDefault="000E7ED7" w:rsidP="000E7ED7">
      <w:pPr>
        <w:spacing w:line="276" w:lineRule="auto"/>
        <w:ind w:right="-34"/>
        <w:jc w:val="both"/>
        <w:rPr>
          <w:rFonts w:ascii="Museo Sans 300" w:hAnsi="Museo Sans 300"/>
          <w:sz w:val="22"/>
          <w:szCs w:val="22"/>
          <w:lang w:val="es-MX"/>
        </w:rPr>
      </w:pPr>
      <w:bookmarkStart w:id="18" w:name="_Hlk128488275"/>
      <w:r w:rsidRPr="00D62284">
        <w:rPr>
          <w:rFonts w:ascii="Museo Sans 300" w:hAnsi="Museo Sans 300"/>
          <w:sz w:val="22"/>
          <w:szCs w:val="22"/>
          <w:lang w:val="es-MX"/>
        </w:rPr>
        <w:t xml:space="preserve">Los ingresos totales </w:t>
      </w:r>
      <w:r>
        <w:rPr>
          <w:rFonts w:ascii="Museo Sans 300" w:hAnsi="Museo Sans 300"/>
          <w:sz w:val="22"/>
          <w:szCs w:val="22"/>
          <w:lang w:val="es-MX"/>
        </w:rPr>
        <w:t>a septiembre de 2024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ascendieron a </w:t>
      </w:r>
      <w:r w:rsidRPr="003E530C">
        <w:rPr>
          <w:rFonts w:ascii="Museo Sans 300" w:hAnsi="Museo Sans 300"/>
          <w:sz w:val="22"/>
          <w:szCs w:val="22"/>
          <w:lang w:val="es-MX"/>
        </w:rPr>
        <w:t>$</w:t>
      </w:r>
      <w:r>
        <w:rPr>
          <w:rFonts w:ascii="Museo Sans 300" w:hAnsi="Museo Sans 300"/>
          <w:sz w:val="22"/>
          <w:szCs w:val="22"/>
          <w:lang w:val="es-MX"/>
        </w:rPr>
        <w:t>6,798.6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 millones, mostrando un aumento de </w:t>
      </w:r>
      <w:r>
        <w:rPr>
          <w:rFonts w:ascii="Museo Sans 300" w:hAnsi="Museo Sans 300"/>
          <w:sz w:val="22"/>
          <w:szCs w:val="22"/>
          <w:lang w:val="es-MX"/>
        </w:rPr>
        <w:t>8.3</w:t>
      </w:r>
      <w:r w:rsidRPr="003E530C">
        <w:rPr>
          <w:rFonts w:ascii="Museo Sans 300" w:hAnsi="Museo Sans 300"/>
          <w:sz w:val="22"/>
          <w:szCs w:val="22"/>
          <w:lang w:val="es-MX"/>
        </w:rPr>
        <w:t>%, equivalente a $</w:t>
      </w:r>
      <w:r>
        <w:rPr>
          <w:rFonts w:ascii="Museo Sans 300" w:hAnsi="Museo Sans 300"/>
          <w:sz w:val="22"/>
          <w:szCs w:val="22"/>
          <w:lang w:val="es-MX"/>
        </w:rPr>
        <w:t>522.9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 millones, </w:t>
      </w:r>
      <w:r>
        <w:rPr>
          <w:rFonts w:ascii="Museo Sans 300" w:hAnsi="Museo Sans 300"/>
          <w:sz w:val="22"/>
          <w:szCs w:val="22"/>
          <w:lang w:val="es-MX"/>
        </w:rPr>
        <w:t xml:space="preserve">con 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respecto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 de 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, </w:t>
      </w:r>
      <w:r>
        <w:rPr>
          <w:rFonts w:ascii="Museo Sans 300" w:hAnsi="Museo Sans 300"/>
          <w:sz w:val="22"/>
          <w:szCs w:val="22"/>
          <w:lang w:val="es-MX"/>
        </w:rPr>
        <w:t xml:space="preserve">determinado por </w:t>
      </w:r>
      <w:r w:rsidRPr="003E530C">
        <w:rPr>
          <w:rFonts w:ascii="Museo Sans 300" w:hAnsi="Museo Sans 300"/>
          <w:sz w:val="22"/>
          <w:szCs w:val="22"/>
          <w:lang w:val="es-MX"/>
        </w:rPr>
        <w:t>incrementos</w:t>
      </w:r>
      <w:r>
        <w:rPr>
          <w:rFonts w:ascii="Museo Sans 300" w:hAnsi="Museo Sans 300"/>
          <w:sz w:val="22"/>
          <w:szCs w:val="22"/>
          <w:lang w:val="es-MX"/>
        </w:rPr>
        <w:t xml:space="preserve"> en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 </w:t>
      </w:r>
      <w:r>
        <w:rPr>
          <w:rFonts w:ascii="Museo Sans 300" w:hAnsi="Museo Sans 300"/>
          <w:sz w:val="22"/>
          <w:szCs w:val="22"/>
          <w:lang w:val="es-MX"/>
        </w:rPr>
        <w:t xml:space="preserve">todos los rubros de los </w:t>
      </w:r>
      <w:r w:rsidRPr="003E530C">
        <w:rPr>
          <w:rFonts w:ascii="Museo Sans 300" w:hAnsi="Museo Sans 300"/>
          <w:sz w:val="22"/>
          <w:szCs w:val="22"/>
          <w:lang w:val="es-MX"/>
        </w:rPr>
        <w:t>ingresos tributarios.</w:t>
      </w:r>
      <w:r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3E530C">
        <w:rPr>
          <w:rFonts w:ascii="Museo Sans 300" w:hAnsi="Museo Sans 300"/>
          <w:sz w:val="22"/>
          <w:szCs w:val="22"/>
          <w:lang w:val="es-MX"/>
        </w:rPr>
        <w:t xml:space="preserve">Como porcentaje del PIB, los ingresos totales representaron un </w:t>
      </w:r>
      <w:r>
        <w:rPr>
          <w:rFonts w:ascii="Museo Sans 300" w:hAnsi="Museo Sans 300"/>
          <w:sz w:val="22"/>
          <w:szCs w:val="22"/>
          <w:lang w:val="es-MX"/>
        </w:rPr>
        <w:t>18.9</w:t>
      </w:r>
      <w:r w:rsidRPr="003E530C">
        <w:rPr>
          <w:rFonts w:ascii="Museo Sans 300" w:hAnsi="Museo Sans 300"/>
          <w:sz w:val="22"/>
          <w:szCs w:val="22"/>
          <w:lang w:val="es-MX"/>
        </w:rPr>
        <w:t>%.</w:t>
      </w:r>
    </w:p>
    <w:p w14:paraId="7CD6AF54" w14:textId="77777777" w:rsidR="000E7ED7" w:rsidRPr="004D0B67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bookmarkEnd w:id="18"/>
    <w:p w14:paraId="531121DA" w14:textId="77777777" w:rsidR="000E7ED7" w:rsidRPr="008918AF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1: Evolución de los Ingresos Totales 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534C773E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7877791" w14:textId="77777777" w:rsidR="000E7ED7" w:rsidRPr="00D62284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340242">
        <w:rPr>
          <w:rFonts w:ascii="Museo Sans 300" w:hAnsi="Museo Sans 300"/>
          <w:noProof/>
          <w:sz w:val="22"/>
          <w:szCs w:val="22"/>
          <w:lang w:val="es-MX"/>
        </w:rPr>
        <w:drawing>
          <wp:inline distT="0" distB="0" distL="0" distR="0" wp14:anchorId="1BE88308" wp14:editId="41F79B0E">
            <wp:extent cx="4580255" cy="27514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BAAF" w14:textId="77777777" w:rsidR="000E7ED7" w:rsidRPr="008918AF" w:rsidRDefault="000E7ED7" w:rsidP="000E7ED7">
      <w:pPr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                    Fuente: Ministerio de Hacienda</w:t>
      </w:r>
      <w:bookmarkStart w:id="19" w:name="_Toc411843461"/>
      <w:bookmarkStart w:id="20" w:name="_Toc56581205"/>
    </w:p>
    <w:p w14:paraId="7AC0B093" w14:textId="77777777" w:rsidR="000E7ED7" w:rsidRPr="004D0B67" w:rsidRDefault="000E7ED7" w:rsidP="000E7ED7">
      <w:pPr>
        <w:pStyle w:val="Heading3"/>
        <w:rPr>
          <w:rFonts w:ascii="Museo Sans 300" w:hAnsi="Museo Sans 300"/>
          <w:color w:val="auto"/>
          <w:sz w:val="16"/>
          <w:szCs w:val="16"/>
          <w:lang w:val="es-MX"/>
        </w:rPr>
      </w:pPr>
    </w:p>
    <w:p w14:paraId="4D42F1E9" w14:textId="77777777" w:rsidR="000E7ED7" w:rsidRPr="008918AF" w:rsidRDefault="000E7ED7" w:rsidP="000E7ED7">
      <w:pPr>
        <w:pStyle w:val="Heading3"/>
        <w:rPr>
          <w:rFonts w:ascii="Museo Sans 300" w:hAnsi="Museo Sans 300"/>
          <w:color w:val="auto"/>
          <w:sz w:val="22"/>
          <w:szCs w:val="22"/>
          <w:lang w:val="es-MX"/>
        </w:rPr>
      </w:pPr>
      <w:bookmarkStart w:id="21" w:name="_Toc169162409"/>
      <w:bookmarkStart w:id="22" w:name="_Toc182917511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>1.1 Ingresos Tributarios</w:t>
      </w:r>
      <w:bookmarkEnd w:id="19"/>
      <w:bookmarkEnd w:id="20"/>
      <w:r w:rsidRPr="008918AF">
        <w:rPr>
          <w:rFonts w:ascii="Museo Sans 300" w:hAnsi="Museo Sans 300"/>
          <w:color w:val="auto"/>
          <w:sz w:val="22"/>
          <w:szCs w:val="22"/>
          <w:lang w:val="es-MX"/>
        </w:rPr>
        <w:t xml:space="preserve"> y Contribuciones Especiales</w:t>
      </w:r>
      <w:bookmarkEnd w:id="21"/>
      <w:bookmarkEnd w:id="22"/>
    </w:p>
    <w:p w14:paraId="1C4750E3" w14:textId="77777777" w:rsidR="000E7ED7" w:rsidRPr="004D0B67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76F6D4C0" w14:textId="77777777" w:rsidR="000E7ED7" w:rsidRPr="008918AF" w:rsidRDefault="000E7ED7" w:rsidP="000E7ED7">
      <w:pPr>
        <w:spacing w:line="276" w:lineRule="auto"/>
        <w:ind w:right="-34"/>
        <w:jc w:val="both"/>
        <w:rPr>
          <w:rFonts w:ascii="Museo Sans 300" w:hAnsi="Museo Sans 300"/>
          <w:sz w:val="22"/>
          <w:szCs w:val="22"/>
          <w:lang w:val="es-MX"/>
        </w:rPr>
      </w:pPr>
      <w:bookmarkStart w:id="23" w:name="_Hlk128488333"/>
      <w:r w:rsidRPr="008918AF">
        <w:rPr>
          <w:rFonts w:ascii="Museo Sans 300" w:hAnsi="Museo Sans 300"/>
          <w:sz w:val="22"/>
          <w:szCs w:val="22"/>
          <w:lang w:val="es-MX"/>
        </w:rPr>
        <w:t>La recaudación tributaria alcanzó un monto de $</w:t>
      </w:r>
      <w:r>
        <w:rPr>
          <w:rFonts w:ascii="Museo Sans 300" w:hAnsi="Museo Sans 300"/>
          <w:sz w:val="22"/>
          <w:szCs w:val="22"/>
          <w:lang w:val="es-MX"/>
        </w:rPr>
        <w:t>5,746.9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con un aumento de $</w:t>
      </w:r>
      <w:r>
        <w:rPr>
          <w:rFonts w:ascii="Museo Sans 300" w:hAnsi="Museo Sans 300"/>
          <w:sz w:val="22"/>
          <w:szCs w:val="22"/>
          <w:lang w:val="es-MX"/>
        </w:rPr>
        <w:t>461.2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 (</w:t>
      </w:r>
      <w:r>
        <w:rPr>
          <w:rFonts w:ascii="Museo Sans 300" w:hAnsi="Museo Sans 300"/>
          <w:sz w:val="22"/>
          <w:szCs w:val="22"/>
          <w:lang w:val="es-MX"/>
        </w:rPr>
        <w:t>8.7</w:t>
      </w:r>
      <w:r w:rsidRPr="008918AF">
        <w:rPr>
          <w:rFonts w:ascii="Museo Sans 300" w:hAnsi="Museo Sans 300"/>
          <w:sz w:val="22"/>
          <w:szCs w:val="22"/>
          <w:lang w:val="es-MX"/>
        </w:rPr>
        <w:t>%) con respecto a septiembre 2023. Dicho incremento de la recaudación está determinado por la continuidad de las medidas administrativas que se están implementando por parte de la administración tributaria y aduanera, como la ejecución de planes de fiscalización para combatir la evasión y el contrabando</w:t>
      </w:r>
      <w:r>
        <w:rPr>
          <w:rFonts w:ascii="Museo Sans 300" w:hAnsi="Museo Sans 300"/>
          <w:sz w:val="22"/>
          <w:szCs w:val="22"/>
          <w:lang w:val="es-MX"/>
        </w:rPr>
        <w:t>, amnistía tributaria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y la facturación electrónica, entre otras. </w:t>
      </w:r>
      <w:r>
        <w:rPr>
          <w:rFonts w:ascii="Museo Sans 300" w:hAnsi="Museo Sans 300"/>
          <w:sz w:val="22"/>
          <w:szCs w:val="22"/>
          <w:lang w:val="es-MX"/>
        </w:rPr>
        <w:t>E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ste resultado </w:t>
      </w:r>
      <w:r>
        <w:rPr>
          <w:rFonts w:ascii="Museo Sans 300" w:hAnsi="Museo Sans 300"/>
          <w:sz w:val="22"/>
          <w:szCs w:val="22"/>
          <w:lang w:val="es-MX"/>
        </w:rPr>
        <w:t xml:space="preserve">también 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es consistente con las proyecciones proporcionadas por el BCR, en donde se proyecta que la economía salvadoreña registrará un crecimiento preliminar </w:t>
      </w:r>
      <w:r>
        <w:rPr>
          <w:rFonts w:ascii="Museo Sans 300" w:hAnsi="Museo Sans 300"/>
          <w:sz w:val="22"/>
          <w:szCs w:val="22"/>
          <w:lang w:val="es-MX"/>
        </w:rPr>
        <w:t>en un rango de 3</w:t>
      </w:r>
      <w:r w:rsidR="00097B2A">
        <w:rPr>
          <w:rFonts w:ascii="Museo Sans 300" w:hAnsi="Museo Sans 300"/>
          <w:sz w:val="22"/>
          <w:szCs w:val="22"/>
          <w:lang w:val="es-MX"/>
        </w:rPr>
        <w:t>.</w:t>
      </w:r>
      <w:r w:rsidR="00097B2A" w:rsidRPr="001166C7">
        <w:rPr>
          <w:rFonts w:ascii="Museo Sans 300" w:hAnsi="Museo Sans 300"/>
          <w:sz w:val="22"/>
          <w:szCs w:val="22"/>
          <w:lang w:val="es-MX"/>
        </w:rPr>
        <w:t>0</w:t>
      </w:r>
      <w:r>
        <w:rPr>
          <w:rFonts w:ascii="Museo Sans 300" w:hAnsi="Museo Sans 300"/>
          <w:sz w:val="22"/>
          <w:szCs w:val="22"/>
          <w:lang w:val="es-MX"/>
        </w:rPr>
        <w:t>% -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3.5% para el cierre de 2024</w:t>
      </w:r>
    </w:p>
    <w:p w14:paraId="764CC41B" w14:textId="77777777" w:rsidR="000E7ED7" w:rsidRPr="004D0B67" w:rsidRDefault="000E7ED7" w:rsidP="000E7ED7">
      <w:pPr>
        <w:ind w:left="-30" w:hanging="4"/>
        <w:jc w:val="both"/>
        <w:rPr>
          <w:rFonts w:ascii="Museo Sans 300" w:hAnsi="Museo Sans 300"/>
          <w:sz w:val="16"/>
          <w:szCs w:val="16"/>
          <w:lang w:val="es-MX"/>
        </w:rPr>
      </w:pPr>
    </w:p>
    <w:bookmarkEnd w:id="23"/>
    <w:p w14:paraId="7A0C3179" w14:textId="77777777" w:rsidR="000E7ED7" w:rsidRDefault="000E7ED7" w:rsidP="000E7ED7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En la ejecución de la recaudación tributaria destacan los rendimientos de los impuestos de IVA y Renta que en conjunto de lo recaudado por ambos impuestos suman $</w:t>
      </w:r>
      <w:r>
        <w:rPr>
          <w:rFonts w:ascii="Museo Sans 300" w:hAnsi="Museo Sans 300"/>
          <w:sz w:val="22"/>
          <w:szCs w:val="22"/>
          <w:lang w:val="es-MX"/>
        </w:rPr>
        <w:t>5,101.3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equivalente al 8</w:t>
      </w:r>
      <w:r>
        <w:rPr>
          <w:rFonts w:ascii="Museo Sans 300" w:hAnsi="Museo Sans 300"/>
          <w:sz w:val="22"/>
          <w:szCs w:val="22"/>
          <w:lang w:val="es-MX"/>
        </w:rPr>
        <w:t>8.8</w:t>
      </w:r>
      <w:r w:rsidRPr="008918AF">
        <w:rPr>
          <w:rFonts w:ascii="Museo Sans 300" w:hAnsi="Museo Sans 300"/>
          <w:sz w:val="22"/>
          <w:szCs w:val="22"/>
          <w:lang w:val="es-MX"/>
        </w:rPr>
        <w:t>% del total</w:t>
      </w:r>
      <w:r>
        <w:rPr>
          <w:rFonts w:ascii="Museo Sans 300" w:hAnsi="Museo Sans 300"/>
          <w:sz w:val="22"/>
          <w:szCs w:val="22"/>
          <w:lang w:val="es-MX"/>
        </w:rPr>
        <w:t>.</w:t>
      </w:r>
    </w:p>
    <w:p w14:paraId="40D2DDED" w14:textId="77777777" w:rsidR="000E7ED7" w:rsidRPr="004D0B67" w:rsidRDefault="000E7ED7" w:rsidP="000E7ED7">
      <w:pPr>
        <w:spacing w:line="276" w:lineRule="auto"/>
        <w:jc w:val="both"/>
        <w:rPr>
          <w:rFonts w:ascii="Museo Sans 300" w:hAnsi="Museo Sans 300"/>
          <w:sz w:val="16"/>
          <w:szCs w:val="16"/>
          <w:lang w:val="es-MX"/>
        </w:rPr>
      </w:pPr>
    </w:p>
    <w:p w14:paraId="7498A762" w14:textId="77777777" w:rsidR="000E7ED7" w:rsidRPr="001166C7" w:rsidRDefault="000E7ED7" w:rsidP="000E7ED7">
      <w:pPr>
        <w:spacing w:line="276" w:lineRule="auto"/>
        <w:ind w:right="-34"/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Como resultado de lo anterior, el coeficiente de tributación con relación al PIB fue equivalente a 1</w:t>
      </w:r>
      <w:r>
        <w:rPr>
          <w:rFonts w:ascii="Museo Sans 300" w:hAnsi="Museo Sans 300"/>
          <w:sz w:val="22"/>
          <w:szCs w:val="22"/>
          <w:lang w:val="es-MX"/>
        </w:rPr>
        <w:t>6.0</w:t>
      </w:r>
      <w:r w:rsidRPr="008918AF">
        <w:rPr>
          <w:rFonts w:ascii="Museo Sans 300" w:hAnsi="Museo Sans 300"/>
          <w:sz w:val="22"/>
          <w:szCs w:val="22"/>
          <w:lang w:val="es-MX"/>
        </w:rPr>
        <w:t>%, siendo superior en 0.</w:t>
      </w:r>
      <w:r>
        <w:rPr>
          <w:rFonts w:ascii="Museo Sans 300" w:hAnsi="Museo Sans 300"/>
          <w:sz w:val="22"/>
          <w:szCs w:val="22"/>
          <w:lang w:val="es-MX"/>
        </w:rPr>
        <w:t xml:space="preserve">5 </w:t>
      </w:r>
      <w:r w:rsidRPr="008918AF">
        <w:rPr>
          <w:rFonts w:ascii="Museo Sans 300" w:hAnsi="Museo Sans 300"/>
          <w:sz w:val="22"/>
          <w:szCs w:val="22"/>
          <w:lang w:val="es-MX"/>
        </w:rPr>
        <w:t>puntos porcentual a lo registrado a septiembre de 2023, producto de las medidas administrativas</w:t>
      </w:r>
      <w:r w:rsidR="002D1B4A">
        <w:rPr>
          <w:rFonts w:ascii="Museo Sans 300" w:hAnsi="Museo Sans 300"/>
          <w:sz w:val="22"/>
          <w:szCs w:val="22"/>
          <w:lang w:val="es-MX"/>
        </w:rPr>
        <w:t xml:space="preserve"> que </w:t>
      </w:r>
      <w:r w:rsidR="002D1B4A" w:rsidRPr="001166C7">
        <w:rPr>
          <w:rFonts w:ascii="Museo Sans 300" w:hAnsi="Museo Sans 300"/>
          <w:sz w:val="22"/>
          <w:szCs w:val="22"/>
          <w:lang w:val="es-MX"/>
        </w:rPr>
        <w:t>se han impulsado</w:t>
      </w:r>
      <w:r w:rsidRPr="001166C7">
        <w:rPr>
          <w:rFonts w:ascii="Museo Sans 300" w:hAnsi="Museo Sans 300"/>
          <w:sz w:val="22"/>
          <w:szCs w:val="22"/>
          <w:lang w:val="es-MX"/>
        </w:rPr>
        <w:t xml:space="preserve"> mencionada</w:t>
      </w:r>
      <w:r w:rsidR="002D1B4A" w:rsidRPr="001166C7">
        <w:rPr>
          <w:rFonts w:ascii="Museo Sans 300" w:hAnsi="Museo Sans 300"/>
          <w:sz w:val="22"/>
          <w:szCs w:val="22"/>
          <w:lang w:val="es-MX"/>
        </w:rPr>
        <w:t>s anteriormente</w:t>
      </w:r>
      <w:r w:rsidRPr="001166C7">
        <w:rPr>
          <w:rFonts w:ascii="Museo Sans 300" w:hAnsi="Museo Sans 300"/>
          <w:sz w:val="22"/>
          <w:szCs w:val="22"/>
          <w:lang w:val="es-MX"/>
        </w:rPr>
        <w:t>.</w:t>
      </w:r>
    </w:p>
    <w:p w14:paraId="1F5A5616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67A54AA7" w14:textId="77777777" w:rsidR="000E7ED7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2: Ingresos tributarios 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>4</w:t>
      </w:r>
    </w:p>
    <w:p w14:paraId="4B2DDF81" w14:textId="77777777" w:rsidR="000E7ED7" w:rsidRPr="008918AF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39E434DA" w14:textId="77777777" w:rsidR="000E7ED7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880943">
        <w:rPr>
          <w:rFonts w:ascii="Museo Sans 300" w:hAnsi="Museo Sans 300"/>
          <w:noProof/>
          <w:sz w:val="22"/>
          <w:szCs w:val="22"/>
          <w:lang w:val="es-MX"/>
        </w:rPr>
        <w:drawing>
          <wp:inline distT="0" distB="0" distL="0" distR="0" wp14:anchorId="5304370F" wp14:editId="63C12585">
            <wp:extent cx="4718445" cy="2834985"/>
            <wp:effectExtent l="0" t="0" r="635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90" cy="28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52A3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738AD69B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De forma detallada, el Impuesto al Valor Agregado registró un monto de $</w:t>
      </w:r>
      <w:r>
        <w:rPr>
          <w:rFonts w:ascii="Museo Sans 300" w:hAnsi="Museo Sans 300"/>
          <w:sz w:val="22"/>
          <w:szCs w:val="22"/>
          <w:lang w:val="es-MX"/>
        </w:rPr>
        <w:t>2,593.8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mostrando un incremento de </w:t>
      </w:r>
      <w:r>
        <w:rPr>
          <w:rFonts w:ascii="Museo Sans 300" w:hAnsi="Museo Sans 300"/>
          <w:sz w:val="22"/>
          <w:szCs w:val="22"/>
          <w:lang w:val="es-MX"/>
        </w:rPr>
        <w:t>9.9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%, como resultado de variaciones positivas de sus componentes en donde se destaca la variación </w:t>
      </w:r>
      <w:r w:rsidRPr="008A572B">
        <w:rPr>
          <w:rFonts w:ascii="Museo Sans 300" w:hAnsi="Museo Sans 300"/>
          <w:sz w:val="22"/>
          <w:szCs w:val="22"/>
          <w:lang w:val="es-MX"/>
        </w:rPr>
        <w:t>del IVA Importación con un crecimiento del 10.6%</w:t>
      </w:r>
      <w:r w:rsidR="005834CC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8A572B">
        <w:rPr>
          <w:rFonts w:ascii="Museo Sans 300" w:hAnsi="Museo Sans 300"/>
          <w:sz w:val="22"/>
          <w:szCs w:val="22"/>
          <w:lang w:val="es-MX"/>
        </w:rPr>
        <w:t>y en IVA declaración (9.1%). Dentro de la composición de los Ingresos Tributarios, el IVA representó el 45.1% del total.</w:t>
      </w:r>
    </w:p>
    <w:p w14:paraId="3057FCA3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A83BB3A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El Impuesto sobre la Renta alcanzó un valor recaudado de $</w:t>
      </w:r>
      <w:r>
        <w:rPr>
          <w:rFonts w:ascii="Museo Sans 300" w:hAnsi="Museo Sans 300"/>
          <w:sz w:val="22"/>
          <w:szCs w:val="22"/>
          <w:lang w:val="es-MX"/>
        </w:rPr>
        <w:t>2,507.4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observándose un incremento de 8.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%, </w:t>
      </w:r>
      <w:r>
        <w:rPr>
          <w:rFonts w:ascii="Museo Sans 300" w:hAnsi="Museo Sans 300"/>
          <w:sz w:val="22"/>
          <w:szCs w:val="22"/>
          <w:lang w:val="es-MX"/>
        </w:rPr>
        <w:t xml:space="preserve">reflejado 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en todos sus componentes, </w:t>
      </w:r>
      <w:r w:rsidRPr="008A572B">
        <w:rPr>
          <w:rFonts w:ascii="Museo Sans 300" w:hAnsi="Museo Sans 300"/>
          <w:sz w:val="22"/>
          <w:szCs w:val="22"/>
          <w:lang w:val="es-MX"/>
        </w:rPr>
        <w:t xml:space="preserve">así: pago a cuenta, 7.9%, Retenciones, 9.6% y Declaraciones, 6.9%. Dentro del </w:t>
      </w:r>
      <w:r>
        <w:rPr>
          <w:rFonts w:ascii="Museo Sans 300" w:hAnsi="Museo Sans 300"/>
          <w:sz w:val="22"/>
          <w:szCs w:val="22"/>
          <w:lang w:val="es-MX"/>
        </w:rPr>
        <w:t xml:space="preserve">total </w:t>
      </w:r>
      <w:r w:rsidRPr="008A572B">
        <w:rPr>
          <w:rFonts w:ascii="Museo Sans 300" w:hAnsi="Museo Sans 300"/>
          <w:sz w:val="22"/>
          <w:szCs w:val="22"/>
          <w:lang w:val="es-MX"/>
        </w:rPr>
        <w:t>de ingresos tributarios, el impuesto sobre la Renta representó un 43.6%.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</w:t>
      </w:r>
    </w:p>
    <w:p w14:paraId="6AB27AE2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5C210FA2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La recaudación </w:t>
      </w:r>
      <w:bookmarkStart w:id="24" w:name="_Hlk48627481"/>
      <w:r w:rsidRPr="008918AF">
        <w:rPr>
          <w:rFonts w:ascii="Museo Sans 300" w:hAnsi="Museo Sans 300"/>
          <w:sz w:val="22"/>
          <w:szCs w:val="22"/>
          <w:lang w:val="es-MX"/>
        </w:rPr>
        <w:t xml:space="preserve">por Derechos Arancelarios a la Importación </w:t>
      </w:r>
      <w:bookmarkEnd w:id="24"/>
      <w:r w:rsidRPr="008918AF">
        <w:rPr>
          <w:rFonts w:ascii="Museo Sans 300" w:hAnsi="Museo Sans 300"/>
          <w:sz w:val="22"/>
          <w:szCs w:val="22"/>
          <w:lang w:val="es-MX"/>
        </w:rPr>
        <w:t>de Bienes registró un total de $</w:t>
      </w:r>
      <w:r>
        <w:rPr>
          <w:rFonts w:ascii="Museo Sans 300" w:hAnsi="Museo Sans 300"/>
          <w:sz w:val="22"/>
          <w:szCs w:val="22"/>
          <w:lang w:val="es-MX"/>
        </w:rPr>
        <w:t>244.3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mostrando un incremento de </w:t>
      </w:r>
      <w:r>
        <w:rPr>
          <w:rFonts w:ascii="Museo Sans 300" w:hAnsi="Museo Sans 300"/>
          <w:sz w:val="22"/>
          <w:szCs w:val="22"/>
          <w:lang w:val="es-MX"/>
        </w:rPr>
        <w:t>4.5</w:t>
      </w:r>
      <w:r w:rsidRPr="008918AF">
        <w:rPr>
          <w:rFonts w:ascii="Museo Sans 300" w:hAnsi="Museo Sans 300"/>
          <w:sz w:val="22"/>
          <w:szCs w:val="22"/>
          <w:lang w:val="es-MX"/>
        </w:rPr>
        <w:t>% con respecto a septiembre 2023.</w:t>
      </w:r>
    </w:p>
    <w:p w14:paraId="7B61AA64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6CD2B7C9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En cuanto a los Impuestos Específicos al Consumo de Productos, estos registraron un valor de $1</w:t>
      </w:r>
      <w:r>
        <w:rPr>
          <w:rFonts w:ascii="Museo Sans 300" w:hAnsi="Museo Sans 300"/>
          <w:sz w:val="22"/>
          <w:szCs w:val="22"/>
          <w:lang w:val="es-MX"/>
        </w:rPr>
        <w:t>74.6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equivalente a un aumento de </w:t>
      </w:r>
      <w:r>
        <w:rPr>
          <w:rFonts w:ascii="Museo Sans 300" w:hAnsi="Museo Sans 300"/>
          <w:sz w:val="22"/>
          <w:szCs w:val="22"/>
          <w:lang w:val="es-MX"/>
        </w:rPr>
        <w:t>1.1</w:t>
      </w:r>
      <w:r w:rsidRPr="008918AF">
        <w:rPr>
          <w:rFonts w:ascii="Museo Sans 300" w:hAnsi="Museo Sans 300"/>
          <w:sz w:val="22"/>
          <w:szCs w:val="22"/>
          <w:lang w:val="es-MX"/>
        </w:rPr>
        <w:t>%, con respecto a septiembre 2023, resultado neto de variaciones positivas y negativas en sus componentes, destacando las variaciones positivas en bebidas alcohólicas y gaseosas.</w:t>
      </w:r>
    </w:p>
    <w:p w14:paraId="6AE184CA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68B03370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Las Contribuciones Especiales alcanzaron un valor de $</w:t>
      </w:r>
      <w:r>
        <w:rPr>
          <w:rFonts w:ascii="Museo Sans 300" w:hAnsi="Museo Sans 300"/>
          <w:sz w:val="22"/>
          <w:szCs w:val="22"/>
          <w:lang w:val="es-MX"/>
        </w:rPr>
        <w:t>144.4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millones, experimentando un incremento de </w:t>
      </w:r>
      <w:r>
        <w:rPr>
          <w:rFonts w:ascii="Museo Sans 300" w:hAnsi="Museo Sans 300"/>
          <w:sz w:val="22"/>
          <w:szCs w:val="22"/>
          <w:lang w:val="es-MX"/>
        </w:rPr>
        <w:t>3.7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%, con relación al mismo mes del año anterior, sobresaliendo la Contribución Especial del FOVIAL. </w:t>
      </w:r>
    </w:p>
    <w:p w14:paraId="4AB24BD8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514767C" w14:textId="77777777" w:rsidR="000E7ED7" w:rsidRPr="008918AF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>En el rubro Otros, (compuesto principalmente por transferencias de propiedades y el impuesto especial 1ª. Matricula), la recaudación ascendió a $</w:t>
      </w:r>
      <w:r>
        <w:rPr>
          <w:rFonts w:ascii="Museo Sans 300" w:hAnsi="Museo Sans 300"/>
          <w:sz w:val="22"/>
          <w:szCs w:val="22"/>
          <w:lang w:val="es-MX"/>
        </w:rPr>
        <w:t>82.4</w:t>
      </w:r>
      <w:r w:rsidRPr="008918AF">
        <w:rPr>
          <w:rFonts w:ascii="Museo Sans 300" w:hAnsi="Museo Sans 300"/>
          <w:sz w:val="22"/>
          <w:szCs w:val="22"/>
          <w:lang w:val="es-MX"/>
        </w:rPr>
        <w:t xml:space="preserve"> millones con un crecimiento del 2</w:t>
      </w:r>
      <w:r>
        <w:rPr>
          <w:rFonts w:ascii="Museo Sans 300" w:hAnsi="Museo Sans 300"/>
          <w:sz w:val="22"/>
          <w:szCs w:val="22"/>
          <w:lang w:val="es-MX"/>
        </w:rPr>
        <w:t>7.0</w:t>
      </w:r>
      <w:r w:rsidRPr="008918AF">
        <w:rPr>
          <w:rFonts w:ascii="Museo Sans 300" w:hAnsi="Museo Sans 300"/>
          <w:sz w:val="22"/>
          <w:szCs w:val="22"/>
          <w:lang w:val="es-MX"/>
        </w:rPr>
        <w:t>% con respecto al resultado obtenido en septiembre 2023.</w:t>
      </w:r>
    </w:p>
    <w:p w14:paraId="6D1244CB" w14:textId="77777777" w:rsidR="000E7ED7" w:rsidRPr="005834CC" w:rsidRDefault="000E7ED7" w:rsidP="000E7ED7">
      <w:pPr>
        <w:rPr>
          <w:rFonts w:ascii="Museo Sans 300" w:hAnsi="Museo Sans 300"/>
          <w:sz w:val="16"/>
          <w:szCs w:val="16"/>
          <w:lang w:val="es-MX"/>
        </w:rPr>
      </w:pPr>
    </w:p>
    <w:p w14:paraId="70E6001A" w14:textId="77777777" w:rsidR="000E7ED7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3: Ingresos tributarios del SPNF por fuentes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>4</w:t>
      </w:r>
    </w:p>
    <w:p w14:paraId="429ED610" w14:textId="77777777" w:rsidR="000E7ED7" w:rsidRPr="00D62284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6286FDF3" w14:textId="77777777" w:rsidR="000E7ED7" w:rsidRPr="00911E0C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880943">
        <w:rPr>
          <w:rFonts w:ascii="Museo Sans 300" w:hAnsi="Museo Sans 300"/>
          <w:noProof/>
          <w:sz w:val="22"/>
          <w:szCs w:val="22"/>
          <w:lang w:val="es-MX"/>
        </w:rPr>
        <w:drawing>
          <wp:inline distT="0" distB="0" distL="0" distR="0" wp14:anchorId="03C94ED0" wp14:editId="5CE13FD4">
            <wp:extent cx="4208896" cy="2528373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13" cy="25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40D2" w14:textId="77777777" w:rsidR="000E7ED7" w:rsidRPr="005834CC" w:rsidRDefault="000E7ED7" w:rsidP="000E7ED7">
      <w:pPr>
        <w:rPr>
          <w:rFonts w:ascii="Museo Sans 300" w:hAnsi="Museo Sans 300"/>
          <w:sz w:val="16"/>
          <w:szCs w:val="16"/>
          <w:lang w:val="es-MX"/>
        </w:rPr>
      </w:pPr>
      <w:r w:rsidRPr="008918AF">
        <w:rPr>
          <w:rFonts w:ascii="Museo Sans 300" w:hAnsi="Museo Sans 300"/>
          <w:sz w:val="22"/>
          <w:szCs w:val="22"/>
          <w:lang w:val="es-MX"/>
        </w:rPr>
        <w:t xml:space="preserve">                   </w:t>
      </w:r>
      <w:r w:rsidRPr="005834CC">
        <w:rPr>
          <w:rFonts w:ascii="Museo Sans 300" w:hAnsi="Museo Sans 300"/>
          <w:sz w:val="16"/>
          <w:szCs w:val="16"/>
          <w:lang w:val="es-MX"/>
        </w:rPr>
        <w:t xml:space="preserve">Fuente: Ministerio de Hacienda </w:t>
      </w:r>
    </w:p>
    <w:p w14:paraId="16C8A78F" w14:textId="77777777" w:rsidR="000E7ED7" w:rsidRPr="005834CC" w:rsidRDefault="000E7ED7" w:rsidP="000E7ED7">
      <w:pPr>
        <w:jc w:val="center"/>
        <w:rPr>
          <w:rFonts w:ascii="Museo Sans 300" w:hAnsi="Museo Sans 300"/>
          <w:sz w:val="16"/>
          <w:szCs w:val="16"/>
          <w:lang w:val="es-MX"/>
        </w:rPr>
      </w:pPr>
    </w:p>
    <w:p w14:paraId="2AD0E8C0" w14:textId="77777777" w:rsidR="000E7ED7" w:rsidRPr="00D62284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Tabla No. 1 Estructura de Ingresos Tributarios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2B7DD263" w14:textId="77777777" w:rsidR="000E7ED7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>(Millones de $, como % del total de ingresos y % del PIB).</w:t>
      </w:r>
    </w:p>
    <w:p w14:paraId="14FCE221" w14:textId="77777777" w:rsidR="005834CC" w:rsidRPr="005834CC" w:rsidRDefault="005834CC" w:rsidP="000E7ED7">
      <w:pPr>
        <w:jc w:val="center"/>
        <w:rPr>
          <w:rFonts w:ascii="Museo Sans 300" w:hAnsi="Museo Sans 300"/>
          <w:sz w:val="16"/>
          <w:szCs w:val="16"/>
          <w:lang w:val="es-MX"/>
        </w:rPr>
      </w:pPr>
    </w:p>
    <w:p w14:paraId="447BCE60" w14:textId="77777777" w:rsidR="000E7ED7" w:rsidRDefault="000E7ED7" w:rsidP="000E7ED7">
      <w:pPr>
        <w:jc w:val="center"/>
        <w:rPr>
          <w:lang w:val="es-MX"/>
        </w:rPr>
      </w:pPr>
      <w:r w:rsidRPr="00880943">
        <w:rPr>
          <w:rFonts w:ascii="Museo Sans 300" w:hAnsi="Museo Sans 300"/>
          <w:noProof/>
          <w:sz w:val="22"/>
          <w:szCs w:val="22"/>
          <w:lang w:val="es-MX"/>
        </w:rPr>
        <w:drawing>
          <wp:inline distT="0" distB="0" distL="0" distR="0" wp14:anchorId="485A7FAE" wp14:editId="52E123FB">
            <wp:extent cx="4733684" cy="406125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75" cy="41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102A" w14:textId="77777777" w:rsidR="007B4DDD" w:rsidRDefault="007B4DDD" w:rsidP="000E7ED7">
      <w:pPr>
        <w:jc w:val="center"/>
        <w:rPr>
          <w:lang w:val="es-MX"/>
        </w:rPr>
      </w:pPr>
    </w:p>
    <w:p w14:paraId="5CDE0C8C" w14:textId="77777777" w:rsidR="007B4DDD" w:rsidRDefault="007B4DDD" w:rsidP="000E7ED7">
      <w:pPr>
        <w:jc w:val="center"/>
        <w:rPr>
          <w:lang w:val="es-MX"/>
        </w:rPr>
      </w:pPr>
    </w:p>
    <w:p w14:paraId="4D944946" w14:textId="77777777" w:rsidR="000E7ED7" w:rsidRPr="00D62284" w:rsidRDefault="000E7ED7" w:rsidP="000E7ED7">
      <w:pPr>
        <w:pStyle w:val="Heading2"/>
        <w:rPr>
          <w:rFonts w:ascii="Museo Sans 300" w:hAnsi="Museo Sans 300"/>
          <w:b/>
          <w:sz w:val="22"/>
          <w:szCs w:val="22"/>
          <w:lang w:val="es-MX"/>
        </w:rPr>
      </w:pPr>
      <w:bookmarkStart w:id="25" w:name="_Toc308681664"/>
      <w:bookmarkStart w:id="26" w:name="_Toc319049210"/>
      <w:bookmarkStart w:id="27" w:name="_Toc411843462"/>
      <w:bookmarkStart w:id="28" w:name="_Toc56581207"/>
      <w:bookmarkStart w:id="29" w:name="_Toc169162410"/>
      <w:bookmarkStart w:id="30" w:name="_Toc182917512"/>
      <w:r w:rsidRPr="00D62284">
        <w:rPr>
          <w:rFonts w:ascii="Museo Sans 300" w:hAnsi="Museo Sans 300"/>
          <w:b/>
          <w:sz w:val="22"/>
          <w:szCs w:val="22"/>
          <w:lang w:val="es-MX"/>
        </w:rPr>
        <w:t>1.2 Ingresos no Tributarios</w:t>
      </w:r>
      <w:bookmarkEnd w:id="25"/>
      <w:bookmarkEnd w:id="26"/>
      <w:bookmarkEnd w:id="27"/>
      <w:bookmarkEnd w:id="28"/>
      <w:bookmarkEnd w:id="29"/>
      <w:bookmarkEnd w:id="30"/>
    </w:p>
    <w:p w14:paraId="4CCBEA48" w14:textId="77777777" w:rsidR="000E7ED7" w:rsidRPr="000E4064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45E79C8E" w14:textId="77777777" w:rsidR="000E7ED7" w:rsidRDefault="000E7ED7" w:rsidP="000E7ED7">
      <w:pPr>
        <w:tabs>
          <w:tab w:val="left" w:pos="0"/>
          <w:tab w:val="left" w:pos="9214"/>
        </w:tabs>
        <w:autoSpaceDE w:val="0"/>
        <w:autoSpaceDN w:val="0"/>
        <w:adjustRightInd w:val="0"/>
        <w:spacing w:after="140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023B61">
        <w:rPr>
          <w:rFonts w:ascii="Museo Sans 300" w:hAnsi="Museo Sans 300"/>
          <w:sz w:val="22"/>
          <w:szCs w:val="22"/>
          <w:lang w:val="es-MX"/>
        </w:rPr>
        <w:t>Los ingresos no tributarios a nivel de SPNF registraron un monto de $</w:t>
      </w:r>
      <w:r>
        <w:rPr>
          <w:rFonts w:ascii="Museo Sans 300" w:hAnsi="Museo Sans 300"/>
          <w:sz w:val="22"/>
          <w:szCs w:val="22"/>
          <w:lang w:val="es-MX"/>
        </w:rPr>
        <w:t>864.1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millones, disminuyendo en $</w:t>
      </w:r>
      <w:r>
        <w:rPr>
          <w:rFonts w:ascii="Museo Sans 300" w:hAnsi="Museo Sans 300"/>
          <w:sz w:val="22"/>
          <w:szCs w:val="22"/>
          <w:lang w:val="es-MX"/>
        </w:rPr>
        <w:t>9.2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millones en relación al mes de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2023, reflejado básicamente en los subsectores</w:t>
      </w:r>
      <w:r>
        <w:rPr>
          <w:rFonts w:ascii="Museo Sans 300" w:hAnsi="Museo Sans 300"/>
          <w:sz w:val="22"/>
          <w:szCs w:val="22"/>
          <w:lang w:val="es-MX"/>
        </w:rPr>
        <w:t xml:space="preserve"> del </w:t>
      </w:r>
      <w:r w:rsidRPr="00023B61">
        <w:rPr>
          <w:rFonts w:ascii="Museo Sans 300" w:hAnsi="Museo Sans 300" w:cs="Arial"/>
          <w:iCs/>
          <w:sz w:val="22"/>
          <w:szCs w:val="22"/>
        </w:rPr>
        <w:t>Gobierno Central</w:t>
      </w:r>
      <w:r>
        <w:rPr>
          <w:rFonts w:ascii="Museo Sans 300" w:hAnsi="Museo Sans 300" w:cs="Arial"/>
          <w:iCs/>
          <w:sz w:val="22"/>
          <w:szCs w:val="22"/>
        </w:rPr>
        <w:t xml:space="preserve">; </w:t>
      </w:r>
      <w:r w:rsidRPr="00023B61">
        <w:rPr>
          <w:rFonts w:ascii="Museo Sans 300" w:hAnsi="Museo Sans 300" w:cs="Arial"/>
          <w:iCs/>
          <w:sz w:val="22"/>
          <w:szCs w:val="22"/>
          <w:lang w:val="es-419"/>
        </w:rPr>
        <w:t>las Empresas Públicas no Financieras</w:t>
      </w:r>
      <w:r>
        <w:rPr>
          <w:rFonts w:ascii="Museo Sans 300" w:hAnsi="Museo Sans 300" w:cs="Arial"/>
          <w:iCs/>
          <w:sz w:val="22"/>
          <w:szCs w:val="22"/>
          <w:lang w:val="es-419"/>
        </w:rPr>
        <w:t>,</w:t>
      </w:r>
      <w:r w:rsidRPr="00023B61">
        <w:rPr>
          <w:rFonts w:ascii="Museo Sans 300" w:hAnsi="Museo Sans 300" w:cs="Arial"/>
          <w:iCs/>
          <w:sz w:val="22"/>
          <w:szCs w:val="22"/>
          <w:lang w:val="es-419"/>
        </w:rPr>
        <w:t xml:space="preserve"> </w:t>
      </w:r>
      <w:r>
        <w:rPr>
          <w:rFonts w:ascii="Museo Sans 300" w:hAnsi="Museo Sans 300" w:cs="Arial"/>
          <w:iCs/>
          <w:sz w:val="22"/>
          <w:szCs w:val="22"/>
        </w:rPr>
        <w:t xml:space="preserve">con </w:t>
      </w:r>
      <w:r w:rsidRPr="00023B61">
        <w:rPr>
          <w:rFonts w:ascii="Museo Sans 300" w:hAnsi="Museo Sans 300" w:cs="Arial"/>
          <w:iCs/>
          <w:sz w:val="22"/>
          <w:szCs w:val="22"/>
        </w:rPr>
        <w:t>$</w:t>
      </w:r>
      <w:r>
        <w:rPr>
          <w:rFonts w:ascii="Museo Sans 300" w:hAnsi="Museo Sans 300" w:cs="Arial"/>
          <w:iCs/>
          <w:sz w:val="22"/>
          <w:szCs w:val="22"/>
        </w:rPr>
        <w:t>25.0</w:t>
      </w:r>
      <w:r w:rsidRPr="00023B61">
        <w:rPr>
          <w:rFonts w:ascii="Museo Sans 300" w:hAnsi="Museo Sans 300" w:cs="Arial"/>
          <w:iCs/>
          <w:sz w:val="22"/>
          <w:szCs w:val="22"/>
        </w:rPr>
        <w:t xml:space="preserve"> millones</w:t>
      </w:r>
      <w:r>
        <w:rPr>
          <w:rFonts w:ascii="Museo Sans 300" w:hAnsi="Museo Sans 300" w:cs="Arial"/>
          <w:iCs/>
          <w:sz w:val="22"/>
          <w:szCs w:val="22"/>
        </w:rPr>
        <w:t xml:space="preserve"> y </w:t>
      </w:r>
      <w:r w:rsidRPr="00023B61">
        <w:rPr>
          <w:rFonts w:ascii="Museo Sans 300" w:hAnsi="Museo Sans 300" w:cs="Arial"/>
          <w:iCs/>
          <w:sz w:val="22"/>
          <w:szCs w:val="22"/>
          <w:lang w:val="es-419"/>
        </w:rPr>
        <w:t>$</w:t>
      </w:r>
      <w:r>
        <w:rPr>
          <w:rFonts w:ascii="Museo Sans 300" w:hAnsi="Museo Sans 300" w:cs="Arial"/>
          <w:iCs/>
          <w:sz w:val="22"/>
          <w:szCs w:val="22"/>
          <w:lang w:val="es-419"/>
        </w:rPr>
        <w:t>12.7</w:t>
      </w:r>
      <w:r w:rsidRPr="00023B61">
        <w:rPr>
          <w:rFonts w:ascii="Museo Sans 300" w:hAnsi="Museo Sans 300" w:cs="Arial"/>
          <w:iCs/>
          <w:sz w:val="22"/>
          <w:szCs w:val="22"/>
          <w:lang w:val="es-419"/>
        </w:rPr>
        <w:t xml:space="preserve"> millones</w:t>
      </w:r>
      <w:r>
        <w:rPr>
          <w:rFonts w:ascii="Museo Sans 300" w:hAnsi="Museo Sans 300" w:cs="Arial"/>
          <w:iCs/>
          <w:sz w:val="22"/>
          <w:szCs w:val="22"/>
          <w:lang w:val="es-419"/>
        </w:rPr>
        <w:t>, respectivamente</w:t>
      </w:r>
      <w:r w:rsidRPr="000E4064">
        <w:rPr>
          <w:rFonts w:ascii="Museo Sans 300" w:hAnsi="Museo Sans 300" w:cs="Arial"/>
          <w:iCs/>
          <w:sz w:val="22"/>
          <w:szCs w:val="22"/>
          <w:lang w:val="es-419"/>
        </w:rPr>
        <w:t>.</w:t>
      </w:r>
      <w:r>
        <w:rPr>
          <w:rFonts w:ascii="Museo Sans 300" w:hAnsi="Museo Sans 300" w:cs="Arial"/>
          <w:iCs/>
          <w:sz w:val="22"/>
          <w:szCs w:val="22"/>
          <w:lang w:val="es-419"/>
        </w:rPr>
        <w:t xml:space="preserve"> Por su parte, el Resto del Gobierno General registró un crecimiento de $28.6 millones.</w:t>
      </w:r>
    </w:p>
    <w:p w14:paraId="616DC99A" w14:textId="77777777" w:rsidR="000E7ED7" w:rsidRPr="00D62284" w:rsidRDefault="000E7ED7" w:rsidP="000E7ED7">
      <w:pPr>
        <w:pStyle w:val="Heading2"/>
        <w:rPr>
          <w:rFonts w:ascii="Museo Sans 300" w:hAnsi="Museo Sans 300"/>
          <w:b/>
          <w:sz w:val="22"/>
          <w:szCs w:val="22"/>
          <w:lang w:val="es-MX"/>
        </w:rPr>
      </w:pPr>
      <w:bookmarkStart w:id="31" w:name="_Toc56581208"/>
      <w:bookmarkStart w:id="32" w:name="_Toc169162411"/>
      <w:bookmarkStart w:id="33" w:name="_Toc182917513"/>
      <w:r w:rsidRPr="00D62284">
        <w:rPr>
          <w:rFonts w:ascii="Museo Sans 300" w:hAnsi="Museo Sans 300"/>
          <w:b/>
          <w:sz w:val="22"/>
          <w:szCs w:val="22"/>
          <w:lang w:val="es-MX"/>
        </w:rPr>
        <w:t>1.3 Superávit de las Empresas Públicas No Financieras</w:t>
      </w:r>
      <w:bookmarkEnd w:id="31"/>
      <w:bookmarkEnd w:id="32"/>
      <w:bookmarkEnd w:id="33"/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</w:t>
      </w:r>
    </w:p>
    <w:p w14:paraId="4BDC06DD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53003808" w14:textId="77777777" w:rsidR="000E7ED7" w:rsidRDefault="000E7ED7" w:rsidP="000E7ED7">
      <w:pPr>
        <w:ind w:right="-32"/>
        <w:jc w:val="both"/>
        <w:rPr>
          <w:rFonts w:ascii="Museo Sans 300" w:hAnsi="Museo Sans 300"/>
          <w:sz w:val="22"/>
          <w:szCs w:val="22"/>
          <w:lang w:val="es-MX"/>
        </w:rPr>
      </w:pPr>
      <w:bookmarkStart w:id="34" w:name="_Toc308681665"/>
      <w:bookmarkStart w:id="35" w:name="_Toc319049211"/>
      <w:bookmarkStart w:id="36" w:name="_Toc411843463"/>
      <w:r w:rsidRPr="00085513">
        <w:rPr>
          <w:rFonts w:ascii="Museo Sans 300" w:hAnsi="Museo Sans 300"/>
          <w:sz w:val="22"/>
          <w:szCs w:val="22"/>
          <w:lang w:val="es-MX"/>
        </w:rPr>
        <w:t xml:space="preserve">Por otra parte, las Empresas Públicas No Financieras reportan un </w:t>
      </w:r>
      <w:r w:rsidR="007B4DDD" w:rsidRPr="001166C7">
        <w:rPr>
          <w:rFonts w:ascii="Museo Sans 300" w:hAnsi="Museo Sans 300"/>
          <w:sz w:val="22"/>
          <w:szCs w:val="22"/>
          <w:lang w:val="es-MX"/>
        </w:rPr>
        <w:t>superávit</w:t>
      </w:r>
      <w:r w:rsidRPr="001166C7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085513">
        <w:rPr>
          <w:rFonts w:ascii="Museo Sans 300" w:hAnsi="Museo Sans 300"/>
          <w:sz w:val="22"/>
          <w:szCs w:val="22"/>
          <w:lang w:val="es-MX"/>
        </w:rPr>
        <w:t>de operación de $</w:t>
      </w:r>
      <w:r>
        <w:rPr>
          <w:rFonts w:ascii="Museo Sans 300" w:hAnsi="Museo Sans 300"/>
          <w:sz w:val="22"/>
          <w:szCs w:val="22"/>
          <w:lang w:val="es-MX"/>
        </w:rPr>
        <w:t>160.5</w:t>
      </w:r>
      <w:r w:rsidRPr="00085513">
        <w:rPr>
          <w:rFonts w:ascii="Museo Sans 300" w:hAnsi="Museo Sans 300"/>
          <w:sz w:val="22"/>
          <w:szCs w:val="22"/>
          <w:lang w:val="es-MX"/>
        </w:rPr>
        <w:t xml:space="preserve"> millones, mostrando un incremento de $</w:t>
      </w:r>
      <w:r>
        <w:rPr>
          <w:rFonts w:ascii="Museo Sans 300" w:hAnsi="Museo Sans 300"/>
          <w:sz w:val="22"/>
          <w:szCs w:val="22"/>
          <w:lang w:val="es-MX"/>
        </w:rPr>
        <w:t>59.6</w:t>
      </w:r>
      <w:r w:rsidRPr="00085513">
        <w:rPr>
          <w:rFonts w:ascii="Museo Sans 300" w:hAnsi="Museo Sans 300"/>
          <w:sz w:val="22"/>
          <w:szCs w:val="22"/>
          <w:lang w:val="es-MX"/>
        </w:rPr>
        <w:t xml:space="preserve"> millones con respecto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085513">
        <w:rPr>
          <w:rFonts w:ascii="Museo Sans 300" w:hAnsi="Museo Sans 300"/>
          <w:sz w:val="22"/>
          <w:szCs w:val="22"/>
          <w:lang w:val="es-MX"/>
        </w:rPr>
        <w:t xml:space="preserve"> 2023, originado </w:t>
      </w:r>
      <w:r w:rsidRPr="00925DD7">
        <w:rPr>
          <w:rFonts w:ascii="Museo Sans 300" w:hAnsi="Museo Sans 300"/>
          <w:sz w:val="22"/>
          <w:szCs w:val="22"/>
          <w:lang w:val="es-MX"/>
        </w:rPr>
        <w:t>principalmente por un incremento en mayor proporción de los ingresos de operación por $93.2 millones; mientras que los gastos de operación crecieron $33.7 millones registrado. El incremento de ingresos proviene principalmente en las empresas públicas de CEL y CEPA que registraron aumentos de Ingresos de Operación de $ 50.1 millones y $31.1 millones, respectivamente.</w:t>
      </w:r>
    </w:p>
    <w:p w14:paraId="4A726C63" w14:textId="77777777" w:rsidR="000E7ED7" w:rsidRDefault="000E7ED7" w:rsidP="000E7ED7">
      <w:pPr>
        <w:ind w:right="-32"/>
        <w:jc w:val="both"/>
        <w:rPr>
          <w:rFonts w:ascii="Museo Sans 300" w:hAnsi="Museo Sans 300"/>
          <w:sz w:val="22"/>
          <w:szCs w:val="22"/>
          <w:lang w:val="es-MX"/>
        </w:rPr>
      </w:pPr>
    </w:p>
    <w:p w14:paraId="22B4F7DF" w14:textId="77777777" w:rsidR="000E7ED7" w:rsidRPr="00FB6DAB" w:rsidRDefault="000E7ED7" w:rsidP="000E7ED7">
      <w:pPr>
        <w:pStyle w:val="Heading2"/>
        <w:rPr>
          <w:rFonts w:ascii="Museo Sans 300" w:hAnsi="Museo Sans 300"/>
          <w:b/>
          <w:sz w:val="22"/>
          <w:szCs w:val="22"/>
          <w:lang w:val="es-MX"/>
        </w:rPr>
      </w:pPr>
      <w:bookmarkStart w:id="37" w:name="_Toc56581209"/>
      <w:bookmarkStart w:id="38" w:name="_Toc169162412"/>
      <w:bookmarkStart w:id="39" w:name="_Toc182917514"/>
      <w:r w:rsidRPr="00FB6DAB">
        <w:rPr>
          <w:rFonts w:ascii="Museo Sans 300" w:hAnsi="Museo Sans 300"/>
          <w:b/>
          <w:sz w:val="22"/>
          <w:szCs w:val="22"/>
          <w:lang w:val="es-MX"/>
        </w:rPr>
        <w:t>1.4 Donaciones</w:t>
      </w:r>
      <w:bookmarkEnd w:id="34"/>
      <w:bookmarkEnd w:id="35"/>
      <w:bookmarkEnd w:id="36"/>
      <w:bookmarkEnd w:id="37"/>
      <w:bookmarkEnd w:id="38"/>
      <w:bookmarkEnd w:id="39"/>
    </w:p>
    <w:p w14:paraId="1395DAB0" w14:textId="77777777" w:rsidR="000E7ED7" w:rsidRPr="000E4064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76F36002" w14:textId="77777777" w:rsidR="000E7ED7" w:rsidRDefault="000E7ED7" w:rsidP="000E7ED7">
      <w:pPr>
        <w:ind w:right="-32"/>
        <w:jc w:val="both"/>
        <w:rPr>
          <w:rFonts w:ascii="Museo Sans 300" w:hAnsi="Museo Sans 300" w:cs="Arial"/>
          <w:noProof/>
          <w:sz w:val="22"/>
          <w:szCs w:val="22"/>
          <w:lang w:val="es-SV"/>
        </w:rPr>
      </w:pP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>Finalmente, las donaciones registraron un total de $</w:t>
      </w:r>
      <w:r>
        <w:rPr>
          <w:rFonts w:ascii="Museo Sans 300" w:hAnsi="Museo Sans 300" w:cs="Arial"/>
          <w:noProof/>
          <w:sz w:val="22"/>
          <w:szCs w:val="22"/>
          <w:lang w:val="es-SV"/>
        </w:rPr>
        <w:t>27.0</w:t>
      </w: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 xml:space="preserve"> millones, </w:t>
      </w:r>
      <w:r>
        <w:rPr>
          <w:rFonts w:ascii="Museo Sans 300" w:hAnsi="Museo Sans 300" w:cs="Arial"/>
          <w:noProof/>
          <w:sz w:val="22"/>
          <w:szCs w:val="22"/>
          <w:lang w:val="es-SV"/>
        </w:rPr>
        <w:t>aumentando</w:t>
      </w: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 xml:space="preserve"> en $</w:t>
      </w:r>
      <w:r>
        <w:rPr>
          <w:rFonts w:ascii="Museo Sans 300" w:hAnsi="Museo Sans 300" w:cs="Arial"/>
          <w:noProof/>
          <w:sz w:val="22"/>
          <w:szCs w:val="22"/>
          <w:lang w:val="es-SV"/>
        </w:rPr>
        <w:t>11.3</w:t>
      </w: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 xml:space="preserve"> millones con respecto a </w:t>
      </w:r>
      <w:r>
        <w:rPr>
          <w:rFonts w:ascii="Museo Sans 300" w:hAnsi="Museo Sans 300" w:cs="Arial"/>
          <w:noProof/>
          <w:sz w:val="22"/>
          <w:szCs w:val="22"/>
          <w:lang w:val="es-SV"/>
        </w:rPr>
        <w:t>septiembre</w:t>
      </w: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 xml:space="preserve"> 202</w:t>
      </w:r>
      <w:r>
        <w:rPr>
          <w:rFonts w:ascii="Museo Sans 300" w:hAnsi="Museo Sans 300" w:cs="Arial"/>
          <w:noProof/>
          <w:sz w:val="22"/>
          <w:szCs w:val="22"/>
          <w:lang w:val="es-SV"/>
        </w:rPr>
        <w:t>3</w:t>
      </w:r>
      <w:r w:rsidRPr="00D62284">
        <w:rPr>
          <w:rFonts w:ascii="Museo Sans 300" w:hAnsi="Museo Sans 300" w:cs="Arial"/>
          <w:noProof/>
          <w:sz w:val="22"/>
          <w:szCs w:val="22"/>
          <w:lang w:val="es-SV"/>
        </w:rPr>
        <w:t>.</w:t>
      </w:r>
    </w:p>
    <w:p w14:paraId="71B73744" w14:textId="77777777" w:rsidR="00DC052D" w:rsidRDefault="00DC052D" w:rsidP="000E7ED7">
      <w:pPr>
        <w:ind w:right="-32"/>
        <w:jc w:val="both"/>
        <w:rPr>
          <w:rFonts w:ascii="Museo Sans 300" w:hAnsi="Museo Sans 300" w:cs="Arial"/>
          <w:noProof/>
          <w:sz w:val="22"/>
          <w:szCs w:val="22"/>
          <w:lang w:val="es-SV"/>
        </w:rPr>
      </w:pPr>
    </w:p>
    <w:p w14:paraId="1CD0265D" w14:textId="77777777" w:rsidR="000E7ED7" w:rsidRPr="000E5272" w:rsidRDefault="00C953B7" w:rsidP="000E7ED7">
      <w:pPr>
        <w:pStyle w:val="Heading2"/>
        <w:rPr>
          <w:b/>
          <w:lang w:val="es-MX"/>
        </w:rPr>
      </w:pPr>
      <w:bookmarkStart w:id="40" w:name="_Toc182917515"/>
      <w:r>
        <w:rPr>
          <w:b/>
          <w:lang w:val="es-MX"/>
        </w:rPr>
        <w:t>2.0</w:t>
      </w:r>
      <w:r w:rsidR="000E7ED7" w:rsidRPr="000E5272">
        <w:rPr>
          <w:b/>
          <w:lang w:val="es-MX"/>
        </w:rPr>
        <w:t xml:space="preserve">. </w:t>
      </w:r>
      <w:bookmarkStart w:id="41" w:name="_Hlk128489558"/>
      <w:r w:rsidR="000E7ED7" w:rsidRPr="000E5272">
        <w:rPr>
          <w:b/>
          <w:lang w:val="es-MX"/>
        </w:rPr>
        <w:t>Gastos del Sector Público No Financiero (ver anexo 2 y 3)</w:t>
      </w:r>
      <w:bookmarkEnd w:id="40"/>
    </w:p>
    <w:p w14:paraId="785C7E98" w14:textId="77777777" w:rsidR="000E7ED7" w:rsidRPr="00D834BD" w:rsidRDefault="000E7ED7" w:rsidP="000E7ED7">
      <w:pPr>
        <w:rPr>
          <w:rFonts w:ascii="Museo Sans 300" w:hAnsi="Museo Sans 300"/>
          <w:sz w:val="18"/>
          <w:szCs w:val="18"/>
          <w:lang w:val="es-MX"/>
        </w:rPr>
      </w:pPr>
    </w:p>
    <w:p w14:paraId="0F7191FF" w14:textId="77777777" w:rsidR="000E7ED7" w:rsidRPr="00D62284" w:rsidRDefault="000E7ED7" w:rsidP="000E7ED7">
      <w:pPr>
        <w:ind w:right="-32"/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  <w:r w:rsidRPr="00D85C11">
        <w:rPr>
          <w:rFonts w:ascii="Museo Sans 300" w:hAnsi="Museo Sans 300" w:cs="Arial"/>
          <w:iCs/>
          <w:sz w:val="22"/>
          <w:szCs w:val="22"/>
          <w:lang w:val="es-MX"/>
        </w:rPr>
        <w:t xml:space="preserve">La ejecución del gasto total del SPNF al mes de </w:t>
      </w:r>
      <w:r>
        <w:rPr>
          <w:rFonts w:ascii="Museo Sans 300" w:hAnsi="Museo Sans 300" w:cs="Arial"/>
          <w:iCs/>
          <w:sz w:val="22"/>
          <w:szCs w:val="22"/>
          <w:lang w:val="es-MX"/>
        </w:rPr>
        <w:t>septiembre de 2024</w:t>
      </w:r>
      <w:r w:rsidRPr="00D85C11">
        <w:rPr>
          <w:rFonts w:ascii="Museo Sans 300" w:hAnsi="Museo Sans 300" w:cs="Arial"/>
          <w:iCs/>
          <w:sz w:val="22"/>
          <w:szCs w:val="22"/>
          <w:lang w:val="es-MX"/>
        </w:rPr>
        <w:t xml:space="preserve"> ascendió a $</w:t>
      </w:r>
      <w:r>
        <w:rPr>
          <w:rFonts w:ascii="Museo Sans 300" w:hAnsi="Museo Sans 300" w:cs="Arial"/>
          <w:iCs/>
          <w:sz w:val="22"/>
          <w:szCs w:val="22"/>
          <w:lang w:val="es-MX"/>
        </w:rPr>
        <w:t>7,242.1</w:t>
      </w:r>
      <w:r w:rsidRPr="00D85C11">
        <w:rPr>
          <w:rFonts w:ascii="Museo Sans 300" w:hAnsi="Museo Sans 300" w:cs="Arial"/>
          <w:iCs/>
          <w:sz w:val="22"/>
          <w:szCs w:val="22"/>
          <w:lang w:val="es-MX"/>
        </w:rPr>
        <w:t xml:space="preserve"> millones,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con un aumento de $</w:t>
      </w:r>
      <w:r>
        <w:rPr>
          <w:rFonts w:ascii="Museo Sans 300" w:hAnsi="Museo Sans 300" w:cs="Arial"/>
          <w:iCs/>
          <w:sz w:val="22"/>
          <w:szCs w:val="22"/>
          <w:lang w:val="es-MX"/>
        </w:rPr>
        <w:t>763.9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millones con respecto al 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mismo período del 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año anterior</w:t>
      </w:r>
      <w:r>
        <w:rPr>
          <w:rFonts w:ascii="Museo Sans 300" w:hAnsi="Museo Sans 300" w:cs="Arial"/>
          <w:iCs/>
          <w:sz w:val="22"/>
          <w:szCs w:val="22"/>
          <w:lang w:val="es-MX"/>
        </w:rPr>
        <w:t>.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Los gastos totales representaron en términos del PIB, un </w:t>
      </w:r>
      <w:r>
        <w:rPr>
          <w:rFonts w:ascii="Museo Sans 300" w:hAnsi="Museo Sans 300" w:cs="Arial"/>
          <w:iCs/>
          <w:sz w:val="22"/>
          <w:szCs w:val="22"/>
          <w:lang w:val="es-MX"/>
        </w:rPr>
        <w:t>20.1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%, </w:t>
      </w:r>
      <w:r>
        <w:rPr>
          <w:rFonts w:ascii="Museo Sans 300" w:hAnsi="Museo Sans 300" w:cs="Arial"/>
          <w:iCs/>
          <w:sz w:val="22"/>
          <w:szCs w:val="22"/>
          <w:lang w:val="es-MX"/>
        </w:rPr>
        <w:t>aumentando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en </w:t>
      </w:r>
      <w:r>
        <w:rPr>
          <w:rFonts w:ascii="Museo Sans 300" w:hAnsi="Museo Sans 300" w:cs="Arial"/>
          <w:iCs/>
          <w:sz w:val="22"/>
          <w:szCs w:val="22"/>
          <w:lang w:val="es-MX"/>
        </w:rPr>
        <w:t>1.1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puntos porcentuales con respecto a 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septiembre 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202</w:t>
      </w:r>
      <w:r>
        <w:rPr>
          <w:rFonts w:ascii="Museo Sans 300" w:hAnsi="Museo Sans 300" w:cs="Arial"/>
          <w:iCs/>
          <w:sz w:val="22"/>
          <w:szCs w:val="22"/>
          <w:lang w:val="es-MX"/>
        </w:rPr>
        <w:t>3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.</w:t>
      </w:r>
    </w:p>
    <w:bookmarkEnd w:id="41"/>
    <w:p w14:paraId="12FA9205" w14:textId="77777777" w:rsidR="000E7ED7" w:rsidRPr="00D834BD" w:rsidRDefault="000E7ED7" w:rsidP="000E7ED7">
      <w:pPr>
        <w:ind w:right="-32"/>
        <w:jc w:val="both"/>
        <w:rPr>
          <w:rFonts w:ascii="Museo Sans 300" w:hAnsi="Museo Sans 300" w:cs="Arial"/>
          <w:iCs/>
          <w:sz w:val="18"/>
          <w:szCs w:val="18"/>
          <w:lang w:val="es-MX"/>
        </w:rPr>
      </w:pPr>
    </w:p>
    <w:p w14:paraId="31C08E01" w14:textId="77777777" w:rsidR="000E7ED7" w:rsidRPr="00D62284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4: Evolución del Gasto Público Total 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43147B14" w14:textId="77777777" w:rsidR="000E7ED7" w:rsidRPr="00D62284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03C28962" w14:textId="77777777" w:rsidR="000E7ED7" w:rsidRDefault="000E7ED7" w:rsidP="000E7ED7">
      <w:pPr>
        <w:rPr>
          <w:lang w:val="es-MX"/>
        </w:rPr>
      </w:pPr>
      <w:r w:rsidRPr="00880943">
        <w:rPr>
          <w:noProof/>
        </w:rPr>
        <w:drawing>
          <wp:inline distT="0" distB="0" distL="0" distR="0" wp14:anchorId="222E31FF" wp14:editId="6140C6FF">
            <wp:extent cx="5403850" cy="294068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2348" w14:textId="77777777" w:rsidR="000E7ED7" w:rsidRPr="00FB4696" w:rsidRDefault="000E7ED7" w:rsidP="000E7ED7">
      <w:pPr>
        <w:pStyle w:val="Heading3"/>
        <w:rPr>
          <w:rFonts w:ascii="Museo Sans 300" w:hAnsi="Museo Sans 300"/>
          <w:lang w:val="es-MX"/>
        </w:rPr>
      </w:pPr>
      <w:bookmarkStart w:id="42" w:name="_Toc411843465"/>
      <w:bookmarkStart w:id="43" w:name="_Toc56581211"/>
      <w:bookmarkStart w:id="44" w:name="_Toc169162414"/>
      <w:bookmarkStart w:id="45" w:name="_Toc182917516"/>
      <w:r w:rsidRPr="00FB4696">
        <w:rPr>
          <w:rFonts w:ascii="Museo Sans 300" w:hAnsi="Museo Sans 300"/>
          <w:lang w:val="es-MX"/>
        </w:rPr>
        <w:t>2.1 Gastos corrientes</w:t>
      </w:r>
      <w:bookmarkEnd w:id="42"/>
      <w:bookmarkEnd w:id="43"/>
      <w:bookmarkEnd w:id="44"/>
      <w:bookmarkEnd w:id="45"/>
    </w:p>
    <w:p w14:paraId="4DDF6137" w14:textId="77777777" w:rsidR="000E7ED7" w:rsidRPr="00FB4696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</w:p>
    <w:p w14:paraId="0DA14F94" w14:textId="77777777" w:rsidR="000E7ED7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  <w:bookmarkStart w:id="46" w:name="_Hlk128489576"/>
      <w:r w:rsidRPr="00D62284">
        <w:rPr>
          <w:rFonts w:ascii="Museo Sans 300" w:hAnsi="Museo Sans 300" w:cs="Arial"/>
          <w:iCs/>
          <w:sz w:val="22"/>
          <w:szCs w:val="22"/>
          <w:lang w:val="es-MX"/>
        </w:rPr>
        <w:t>Los gastos corrientes del SPNF registraron un monto de $</w:t>
      </w:r>
      <w:r>
        <w:rPr>
          <w:rFonts w:ascii="Museo Sans 300" w:hAnsi="Museo Sans 300" w:cs="Arial"/>
          <w:iCs/>
          <w:sz w:val="22"/>
          <w:szCs w:val="22"/>
          <w:lang w:val="es-MX"/>
        </w:rPr>
        <w:t>6,250.5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millones, mostrando un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 aumento anual de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</w:t>
      </w:r>
      <w:r>
        <w:rPr>
          <w:rFonts w:ascii="Museo Sans 300" w:hAnsi="Museo Sans 300" w:cs="Arial"/>
          <w:iCs/>
          <w:sz w:val="22"/>
          <w:szCs w:val="22"/>
          <w:lang w:val="es-MX"/>
        </w:rPr>
        <w:t>10.9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%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, </w:t>
      </w:r>
      <w:r w:rsidRPr="00B24605">
        <w:rPr>
          <w:rFonts w:ascii="Museo Sans 300" w:hAnsi="Museo Sans 300" w:cs="Arial"/>
          <w:iCs/>
          <w:sz w:val="22"/>
          <w:szCs w:val="22"/>
          <w:lang w:val="es-MX"/>
        </w:rPr>
        <w:t xml:space="preserve">observado principalmente en los 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rubros de </w:t>
      </w:r>
      <w:r w:rsidRPr="00B24605">
        <w:rPr>
          <w:rFonts w:ascii="Museo Sans 300" w:hAnsi="Museo Sans 300" w:cs="Arial"/>
          <w:iCs/>
          <w:sz w:val="22"/>
          <w:szCs w:val="22"/>
          <w:lang w:val="es-MX"/>
        </w:rPr>
        <w:t>gastos de consumo</w:t>
      </w:r>
      <w:r w:rsidRPr="00085513">
        <w:rPr>
          <w:rFonts w:ascii="Museo Sans 300" w:hAnsi="Museo Sans 300" w:cs="Arial"/>
          <w:iCs/>
          <w:sz w:val="22"/>
          <w:szCs w:val="22"/>
          <w:lang w:val="es-MX"/>
        </w:rPr>
        <w:t>.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Como porcentaje del PIB el gasto corriente fue equivalente a </w:t>
      </w:r>
      <w:r>
        <w:rPr>
          <w:rFonts w:ascii="Museo Sans 300" w:hAnsi="Museo Sans 300" w:cs="Arial"/>
          <w:iCs/>
          <w:sz w:val="22"/>
          <w:szCs w:val="22"/>
          <w:lang w:val="es-MX"/>
        </w:rPr>
        <w:t>17.4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%, </w:t>
      </w:r>
      <w:r>
        <w:rPr>
          <w:rFonts w:ascii="Museo Sans 300" w:hAnsi="Museo Sans 300" w:cs="Arial"/>
          <w:iCs/>
          <w:sz w:val="22"/>
          <w:szCs w:val="22"/>
          <w:lang w:val="es-MX"/>
        </w:rPr>
        <w:t>registrando un incremento de 0.8 puntos porcentuales con respecto al mismo período del año anterior.</w:t>
      </w:r>
    </w:p>
    <w:p w14:paraId="00769705" w14:textId="77777777" w:rsidR="000E7ED7" w:rsidRPr="00421E11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trike/>
          <w:sz w:val="22"/>
          <w:szCs w:val="22"/>
          <w:lang w:val="es-MX"/>
        </w:rPr>
      </w:pPr>
    </w:p>
    <w:bookmarkEnd w:id="46"/>
    <w:p w14:paraId="608C3B69" w14:textId="77777777" w:rsidR="000E7ED7" w:rsidRPr="00C50795" w:rsidRDefault="000E7ED7" w:rsidP="000E7ED7">
      <w:pPr>
        <w:pStyle w:val="BodyText2"/>
        <w:spacing w:after="0" w:line="276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De forma detallada los gastos de consumo, ascendieron a $</w:t>
      </w:r>
      <w:r>
        <w:rPr>
          <w:rFonts w:ascii="Museo Sans 300" w:hAnsi="Museo Sans 300" w:cs="Arial"/>
          <w:iCs/>
          <w:sz w:val="22"/>
          <w:szCs w:val="22"/>
          <w:lang w:val="es-MX"/>
        </w:rPr>
        <w:t>4,197.5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millones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, mostrando un incremento de $548.9 millones con respecto a septiembre 2023 donde las remuneraciones 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>registr</w:t>
      </w:r>
      <w:r>
        <w:rPr>
          <w:rFonts w:ascii="Museo Sans 300" w:hAnsi="Museo Sans 300" w:cs="Arial"/>
          <w:iCs/>
          <w:sz w:val="22"/>
          <w:szCs w:val="22"/>
          <w:lang w:val="es-MX"/>
        </w:rPr>
        <w:t>aron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 xml:space="preserve"> un valor de $2,885.4 millones con un aumento de $325.0 millones (12.7%) con respecto al año anterior,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 asociado al pago de las indemnizaciones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 xml:space="preserve"> 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por el decreto de retiro voluntario; 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 xml:space="preserve">de la misma forma el Rubro de Bienes y Servicios </w:t>
      </w:r>
      <w:r w:rsidR="00DC052D" w:rsidRPr="001166C7">
        <w:rPr>
          <w:rFonts w:ascii="Museo Sans 300" w:hAnsi="Museo Sans 300" w:cs="Arial"/>
          <w:iCs/>
          <w:sz w:val="22"/>
          <w:szCs w:val="22"/>
          <w:lang w:val="es-MX"/>
        </w:rPr>
        <w:t xml:space="preserve">registraron $1,312.1 millones, 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>se incrementó en $ 223.9 millones (20.6%).</w:t>
      </w:r>
    </w:p>
    <w:p w14:paraId="7ED00581" w14:textId="77777777" w:rsidR="000E7ED7" w:rsidRDefault="000E7ED7" w:rsidP="000E7ED7">
      <w:pPr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</w:p>
    <w:p w14:paraId="0D7033C8" w14:textId="77777777" w:rsidR="000E7ED7" w:rsidRDefault="000E7ED7" w:rsidP="000E7ED7">
      <w:pPr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Los intereses de la deuda </w:t>
      </w:r>
      <w:r>
        <w:rPr>
          <w:rFonts w:ascii="Museo Sans 300" w:hAnsi="Museo Sans 300" w:cs="Arial"/>
          <w:iCs/>
          <w:sz w:val="22"/>
          <w:szCs w:val="22"/>
          <w:lang w:val="es-MX"/>
        </w:rPr>
        <w:t xml:space="preserve">alcanzaron 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>un valor de $</w:t>
      </w:r>
      <w:r>
        <w:rPr>
          <w:rFonts w:ascii="Museo Sans 300" w:hAnsi="Museo Sans 300" w:cs="Arial"/>
          <w:iCs/>
          <w:sz w:val="22"/>
          <w:szCs w:val="22"/>
          <w:lang w:val="es-MX"/>
        </w:rPr>
        <w:t>1,167.8</w:t>
      </w:r>
      <w:r w:rsidRPr="00D62284">
        <w:rPr>
          <w:rFonts w:ascii="Museo Sans 300" w:hAnsi="Museo Sans 300" w:cs="Arial"/>
          <w:iCs/>
          <w:sz w:val="22"/>
          <w:szCs w:val="22"/>
          <w:lang w:val="es-MX"/>
        </w:rPr>
        <w:t xml:space="preserve"> millones</w:t>
      </w:r>
      <w:r>
        <w:rPr>
          <w:rFonts w:ascii="Museo Sans 300" w:hAnsi="Museo Sans 300" w:cs="Arial"/>
          <w:iCs/>
          <w:sz w:val="22"/>
          <w:szCs w:val="22"/>
          <w:lang w:val="es-MX"/>
        </w:rPr>
        <w:t>, experimentando un incremento de $85.7 millones con respecto al año anterior.</w:t>
      </w:r>
    </w:p>
    <w:p w14:paraId="247F3455" w14:textId="77777777" w:rsidR="000E7ED7" w:rsidRDefault="000E7ED7" w:rsidP="000E7ED7">
      <w:pPr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</w:p>
    <w:p w14:paraId="3F076EF4" w14:textId="77777777" w:rsidR="000E7ED7" w:rsidRDefault="000E7ED7" w:rsidP="000E7ED7">
      <w:pPr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  <w:r w:rsidRPr="002B2788">
        <w:rPr>
          <w:rFonts w:ascii="Museo Sans 300" w:hAnsi="Museo Sans 300" w:cs="Arial"/>
          <w:iCs/>
          <w:sz w:val="22"/>
          <w:szCs w:val="22"/>
          <w:lang w:val="es-MX"/>
        </w:rPr>
        <w:t>En cuanto a las transferencias corrientes, éstas ascendieron a $</w:t>
      </w:r>
      <w:r>
        <w:rPr>
          <w:rFonts w:ascii="Museo Sans 300" w:hAnsi="Museo Sans 300" w:cs="Arial"/>
          <w:iCs/>
          <w:sz w:val="22"/>
          <w:szCs w:val="22"/>
          <w:lang w:val="es-MX"/>
        </w:rPr>
        <w:t>885.2</w:t>
      </w:r>
      <w:r w:rsidRPr="002B2788">
        <w:rPr>
          <w:rFonts w:ascii="Museo Sans 300" w:hAnsi="Museo Sans 300" w:cs="Arial"/>
          <w:iCs/>
          <w:sz w:val="22"/>
          <w:szCs w:val="22"/>
          <w:lang w:val="es-MX"/>
        </w:rPr>
        <w:t xml:space="preserve"> millones, mostrando una reducción con respecto al año anterior de $</w:t>
      </w:r>
      <w:r>
        <w:rPr>
          <w:rFonts w:ascii="Museo Sans 300" w:hAnsi="Museo Sans 300" w:cs="Arial"/>
          <w:iCs/>
          <w:sz w:val="22"/>
          <w:szCs w:val="22"/>
          <w:lang w:val="es-MX"/>
        </w:rPr>
        <w:t>21.7</w:t>
      </w:r>
      <w:r w:rsidRPr="002B2788">
        <w:rPr>
          <w:rFonts w:ascii="Museo Sans 300" w:hAnsi="Museo Sans 300" w:cs="Arial"/>
          <w:iCs/>
          <w:sz w:val="22"/>
          <w:szCs w:val="22"/>
          <w:lang w:val="es-MX"/>
        </w:rPr>
        <w:t xml:space="preserve"> millones, </w:t>
      </w:r>
      <w:r>
        <w:rPr>
          <w:rFonts w:ascii="Museo Sans 300" w:hAnsi="Museo Sans 300" w:cs="Arial"/>
          <w:iCs/>
          <w:sz w:val="22"/>
          <w:szCs w:val="22"/>
          <w:lang w:val="es-MX"/>
        </w:rPr>
        <w:t>como resultado neto de variaciones positivas y negativas en sus componentes</w:t>
      </w:r>
      <w:r w:rsidRPr="002B2788">
        <w:rPr>
          <w:rFonts w:ascii="Museo Sans 300" w:hAnsi="Museo Sans 300" w:cs="Arial"/>
          <w:iCs/>
          <w:sz w:val="22"/>
          <w:szCs w:val="22"/>
          <w:lang w:val="es-MX"/>
        </w:rPr>
        <w:t xml:space="preserve">. </w:t>
      </w:r>
      <w:r w:rsidRPr="00C50795">
        <w:rPr>
          <w:rFonts w:ascii="Museo Sans 300" w:hAnsi="Museo Sans 300" w:cs="Arial"/>
          <w:iCs/>
          <w:sz w:val="22"/>
          <w:szCs w:val="22"/>
          <w:lang w:val="es-MX"/>
        </w:rPr>
        <w:t>Entre las mayores erogaciones transferidas podemos mencionar: el pago a Veteranos y ex combatientes $140.5 millones; subsidios $191.3 millones; transferencia al Instituto de Previsión de la Fuerza Armada (IPSFA) $82.6 millones, paquetes escolares y uniformes $77.4 millones, entre otras</w:t>
      </w:r>
      <w:r>
        <w:rPr>
          <w:rFonts w:ascii="Museo Sans 300" w:hAnsi="Museo Sans 300" w:cs="Arial"/>
          <w:iCs/>
          <w:sz w:val="22"/>
          <w:szCs w:val="22"/>
          <w:lang w:val="es-MX"/>
        </w:rPr>
        <w:t>.</w:t>
      </w:r>
    </w:p>
    <w:p w14:paraId="1B386AD3" w14:textId="77777777" w:rsidR="00DC052D" w:rsidRDefault="00DC052D" w:rsidP="000E7ED7">
      <w:pPr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</w:p>
    <w:p w14:paraId="5E66CE82" w14:textId="77777777" w:rsidR="000E7ED7" w:rsidRPr="00F46D69" w:rsidRDefault="000E7ED7" w:rsidP="000E7ED7">
      <w:pPr>
        <w:pStyle w:val="NormalWeb"/>
        <w:shd w:val="clear" w:color="auto" w:fill="FFFFFF"/>
        <w:spacing w:before="0" w:beforeAutospacing="0" w:after="143" w:afterAutospacing="0"/>
        <w:jc w:val="center"/>
        <w:rPr>
          <w:rFonts w:ascii="Museo Sans 300" w:hAnsi="Museo Sans 300"/>
          <w:color w:val="FF00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5: Composición del </w:t>
      </w:r>
      <w:r w:rsidRPr="00482EDC">
        <w:rPr>
          <w:rFonts w:ascii="Museo Sans 300" w:hAnsi="Museo Sans 300"/>
          <w:sz w:val="22"/>
          <w:szCs w:val="22"/>
          <w:lang w:val="es-MX"/>
        </w:rPr>
        <w:t xml:space="preserve">Gasto Corriente 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</w:t>
      </w:r>
      <w:r>
        <w:rPr>
          <w:rFonts w:ascii="Museo Sans 300" w:hAnsi="Museo Sans 300"/>
          <w:sz w:val="22"/>
          <w:szCs w:val="22"/>
          <w:lang w:val="es-MX"/>
        </w:rPr>
        <w:t xml:space="preserve">2019-2024 </w:t>
      </w:r>
    </w:p>
    <w:p w14:paraId="290D315C" w14:textId="77777777" w:rsidR="000E7ED7" w:rsidRDefault="000E7ED7" w:rsidP="00DC052D">
      <w:pPr>
        <w:jc w:val="center"/>
        <w:rPr>
          <w:lang w:val="es-MX"/>
        </w:rPr>
      </w:pPr>
      <w:r w:rsidRPr="00880943">
        <w:rPr>
          <w:noProof/>
        </w:rPr>
        <w:drawing>
          <wp:inline distT="0" distB="0" distL="0" distR="0" wp14:anchorId="0D1F09CB" wp14:editId="7AC76C76">
            <wp:extent cx="4807475" cy="31330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06" cy="31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71FB" w14:textId="77777777" w:rsidR="000E7ED7" w:rsidRDefault="000E7ED7" w:rsidP="000E7ED7">
      <w:pPr>
        <w:jc w:val="both"/>
        <w:rPr>
          <w:lang w:val="es-MX"/>
        </w:rPr>
      </w:pPr>
    </w:p>
    <w:p w14:paraId="6FC0A909" w14:textId="77777777" w:rsidR="000E7ED7" w:rsidRDefault="000E7ED7" w:rsidP="000E7ED7">
      <w:pPr>
        <w:jc w:val="both"/>
        <w:rPr>
          <w:lang w:val="es-MX"/>
        </w:rPr>
      </w:pPr>
    </w:p>
    <w:p w14:paraId="4D21AC0A" w14:textId="77777777" w:rsidR="000E7ED7" w:rsidRDefault="000E7ED7" w:rsidP="000E7ED7">
      <w:pPr>
        <w:pStyle w:val="BodyText2"/>
        <w:spacing w:after="0" w:line="276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SV"/>
        </w:rPr>
      </w:pP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En </w:t>
      </w:r>
      <w:r>
        <w:rPr>
          <w:rFonts w:ascii="Museo Sans 300" w:hAnsi="Museo Sans 300" w:cs="Arial"/>
          <w:iCs/>
          <w:sz w:val="22"/>
          <w:szCs w:val="22"/>
          <w:lang w:val="es-SV"/>
        </w:rPr>
        <w:t>la siguiente tabla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se presenta la evolución de los subsidios </w:t>
      </w:r>
      <w:r>
        <w:rPr>
          <w:rFonts w:ascii="Museo Sans 300" w:hAnsi="Museo Sans 300" w:cs="Arial"/>
          <w:iCs/>
          <w:sz w:val="22"/>
          <w:szCs w:val="22"/>
          <w:lang w:val="es-SV"/>
        </w:rPr>
        <w:t>acumulado al tercer trimestre de 2024 con un monto de $191.3 millones, con un crecimiento de $25.7 millones</w:t>
      </w:r>
      <w:r w:rsidR="00465C72">
        <w:rPr>
          <w:rFonts w:ascii="Museo Sans 300" w:hAnsi="Museo Sans 300" w:cs="Arial"/>
          <w:iCs/>
          <w:sz w:val="22"/>
          <w:szCs w:val="22"/>
          <w:lang w:val="es-SV"/>
        </w:rPr>
        <w:t>,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 presentando la siguiente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distribución así: $</w:t>
      </w:r>
      <w:r>
        <w:rPr>
          <w:rFonts w:ascii="Museo Sans 300" w:hAnsi="Museo Sans 300" w:cs="Arial"/>
          <w:iCs/>
          <w:sz w:val="22"/>
          <w:szCs w:val="22"/>
          <w:lang w:val="es-SV"/>
        </w:rPr>
        <w:t>95.6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millones 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de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gas licuado; energía eléctrica $</w:t>
      </w:r>
      <w:r>
        <w:rPr>
          <w:rFonts w:ascii="Museo Sans 300" w:hAnsi="Museo Sans 300" w:cs="Arial"/>
          <w:iCs/>
          <w:sz w:val="22"/>
          <w:szCs w:val="22"/>
          <w:lang w:val="es-SV"/>
        </w:rPr>
        <w:t>58.7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millones y transporte $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36.9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millones</w:t>
      </w:r>
      <w:r w:rsidRPr="00C50795">
        <w:rPr>
          <w:rFonts w:ascii="Museo Sans 300" w:hAnsi="Museo Sans 300" w:cs="Arial"/>
          <w:iCs/>
          <w:sz w:val="22"/>
          <w:szCs w:val="22"/>
          <w:lang w:val="es-SV"/>
        </w:rPr>
        <w:t>. En términos de PIB los subsidios fueron equivalentes a 0.6% del PIB,</w:t>
      </w:r>
    </w:p>
    <w:p w14:paraId="1FD1D985" w14:textId="77777777" w:rsidR="000E7ED7" w:rsidRPr="00586B36" w:rsidRDefault="000E7ED7" w:rsidP="000E7ED7">
      <w:pPr>
        <w:pStyle w:val="BodyText2"/>
        <w:spacing w:after="0" w:line="276" w:lineRule="auto"/>
        <w:ind w:right="-32"/>
        <w:jc w:val="both"/>
        <w:rPr>
          <w:rFonts w:ascii="Museo Sans 300" w:hAnsi="Museo Sans 300" w:cs="Arial"/>
          <w:iCs/>
          <w:sz w:val="16"/>
          <w:szCs w:val="16"/>
          <w:lang w:val="es-SV"/>
        </w:rPr>
      </w:pPr>
    </w:p>
    <w:p w14:paraId="50928DA5" w14:textId="77777777" w:rsidR="000E7ED7" w:rsidRDefault="000E7ED7" w:rsidP="000E7ED7">
      <w:pPr>
        <w:pStyle w:val="BodyText2"/>
        <w:spacing w:after="0" w:line="276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SV"/>
        </w:rPr>
      </w:pP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En lo que se refiere a las devoluciones de impuestos, éstas registran un monto de $</w:t>
      </w:r>
      <w:r>
        <w:rPr>
          <w:rFonts w:ascii="Museo Sans 300" w:hAnsi="Museo Sans 300" w:cs="Arial"/>
          <w:iCs/>
          <w:sz w:val="22"/>
          <w:szCs w:val="22"/>
          <w:lang w:val="es-SV"/>
        </w:rPr>
        <w:t>76.3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millones, 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mostrando un incremento de $26.2 millones;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de l</w:t>
      </w:r>
      <w:r>
        <w:rPr>
          <w:rFonts w:ascii="Museo Sans 300" w:hAnsi="Museo Sans 300" w:cs="Arial"/>
          <w:iCs/>
          <w:sz w:val="22"/>
          <w:szCs w:val="22"/>
          <w:lang w:val="es-SV"/>
        </w:rPr>
        <w:t>o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s 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cuales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$</w:t>
      </w:r>
      <w:r>
        <w:rPr>
          <w:rFonts w:ascii="Museo Sans 300" w:hAnsi="Museo Sans 300" w:cs="Arial"/>
          <w:iCs/>
          <w:sz w:val="22"/>
          <w:szCs w:val="22"/>
          <w:lang w:val="es-SV"/>
        </w:rPr>
        <w:t>28.9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millones corresponden a Devolución de IVA y $</w:t>
      </w:r>
      <w:r>
        <w:rPr>
          <w:rFonts w:ascii="Museo Sans 300" w:hAnsi="Museo Sans 300" w:cs="Arial"/>
          <w:iCs/>
          <w:sz w:val="22"/>
          <w:szCs w:val="22"/>
          <w:lang w:val="es-SV"/>
        </w:rPr>
        <w:t>47.4 millones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 xml:space="preserve"> 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a </w:t>
      </w:r>
      <w:r w:rsidRPr="00D62284">
        <w:rPr>
          <w:rFonts w:ascii="Museo Sans 300" w:hAnsi="Museo Sans 300" w:cs="Arial"/>
          <w:iCs/>
          <w:sz w:val="22"/>
          <w:szCs w:val="22"/>
          <w:lang w:val="es-SV"/>
        </w:rPr>
        <w:t>devoluciones de Impuesto sobre la Renta.</w:t>
      </w:r>
      <w:r>
        <w:rPr>
          <w:rFonts w:ascii="Museo Sans 300" w:hAnsi="Museo Sans 300" w:cs="Arial"/>
          <w:iCs/>
          <w:sz w:val="22"/>
          <w:szCs w:val="22"/>
          <w:lang w:val="es-SV"/>
        </w:rPr>
        <w:t xml:space="preserve"> </w:t>
      </w:r>
    </w:p>
    <w:p w14:paraId="2150D3FA" w14:textId="77777777" w:rsidR="000E7ED7" w:rsidRPr="00E478DE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16"/>
          <w:szCs w:val="16"/>
          <w:lang w:val="es-SV"/>
        </w:rPr>
      </w:pPr>
    </w:p>
    <w:p w14:paraId="34E0D9EA" w14:textId="77777777" w:rsidR="000E7ED7" w:rsidRDefault="000E7ED7" w:rsidP="000E7ED7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Tabla No. </w:t>
      </w:r>
      <w:r w:rsidR="003A786E">
        <w:rPr>
          <w:rFonts w:ascii="Museo Sans 300" w:hAnsi="Museo Sans 300"/>
          <w:b/>
          <w:sz w:val="22"/>
          <w:szCs w:val="22"/>
          <w:lang w:val="es-MX"/>
        </w:rPr>
        <w:t>2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: Subsidios y Devoluciones de Impuestos a 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septiembre </w:t>
      </w:r>
      <w:r w:rsidRPr="00D62284">
        <w:rPr>
          <w:rFonts w:ascii="Museo Sans 300" w:hAnsi="Museo Sans 300"/>
          <w:sz w:val="22"/>
          <w:szCs w:val="22"/>
          <w:lang w:val="es-MX"/>
        </w:rPr>
        <w:t>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3114B369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>
        <w:rPr>
          <w:rFonts w:ascii="Museo Sans 300" w:hAnsi="Museo Sans 300"/>
          <w:b/>
          <w:sz w:val="22"/>
          <w:szCs w:val="22"/>
          <w:lang w:val="es-MX"/>
        </w:rPr>
        <w:t xml:space="preserve">En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Millones de $</w:t>
      </w:r>
    </w:p>
    <w:p w14:paraId="02338EFA" w14:textId="77777777" w:rsidR="000E7ED7" w:rsidRPr="000E7ED7" w:rsidRDefault="000E7ED7" w:rsidP="000E7ED7">
      <w:pPr>
        <w:jc w:val="both"/>
        <w:rPr>
          <w:lang w:val="es-SV"/>
        </w:rPr>
      </w:pPr>
      <w:r w:rsidRPr="00880943">
        <w:rPr>
          <w:noProof/>
        </w:rPr>
        <w:drawing>
          <wp:inline distT="0" distB="0" distL="0" distR="0" wp14:anchorId="4F98E227" wp14:editId="3728D29A">
            <wp:extent cx="5612130" cy="2459932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B968" w14:textId="77777777" w:rsidR="00C35A43" w:rsidRDefault="00C35A43" w:rsidP="000E7ED7">
      <w:pPr>
        <w:rPr>
          <w:rFonts w:ascii="Museo Sans 300" w:hAnsi="Museo Sans 300"/>
          <w:b/>
          <w:sz w:val="22"/>
          <w:szCs w:val="22"/>
          <w:lang w:val="es-MX"/>
        </w:rPr>
      </w:pPr>
    </w:p>
    <w:p w14:paraId="29D5812F" w14:textId="77777777" w:rsidR="000E7ED7" w:rsidRPr="00C50795" w:rsidRDefault="000E7ED7" w:rsidP="000E7ED7">
      <w:pPr>
        <w:rPr>
          <w:rFonts w:ascii="Museo Sans 300" w:hAnsi="Museo Sans 300"/>
          <w:b/>
          <w:sz w:val="22"/>
          <w:szCs w:val="22"/>
          <w:lang w:val="es-MX"/>
        </w:rPr>
      </w:pPr>
      <w:r w:rsidRPr="00C50795">
        <w:rPr>
          <w:rFonts w:ascii="Museo Sans 300" w:hAnsi="Museo Sans 300"/>
          <w:b/>
          <w:sz w:val="22"/>
          <w:szCs w:val="22"/>
          <w:lang w:val="es-MX"/>
        </w:rPr>
        <w:t>2.2 Gasto de Capital</w:t>
      </w:r>
    </w:p>
    <w:p w14:paraId="7EC9AD9B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1A1602BB" w14:textId="77777777" w:rsidR="000E7ED7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bookmarkStart w:id="47" w:name="_Hlk128489614"/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Los gastos de capital del SPNF al mes de </w:t>
      </w:r>
      <w:r>
        <w:rPr>
          <w:rFonts w:ascii="Museo Sans 300" w:hAnsi="Museo Sans 300" w:cs="Arial"/>
          <w:iCs/>
          <w:sz w:val="22"/>
          <w:szCs w:val="22"/>
          <w:lang w:val="es-419"/>
        </w:rPr>
        <w:t>septiembre de 2024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 alcanzaron un monto de $</w:t>
      </w:r>
      <w:r>
        <w:rPr>
          <w:rFonts w:ascii="Museo Sans 300" w:hAnsi="Museo Sans 300" w:cs="Arial"/>
          <w:iCs/>
          <w:sz w:val="22"/>
          <w:szCs w:val="22"/>
          <w:lang w:val="es-419"/>
        </w:rPr>
        <w:t>991.6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 millones, experimentando un</w:t>
      </w:r>
      <w:r>
        <w:rPr>
          <w:rFonts w:ascii="Museo Sans 300" w:hAnsi="Museo Sans 300" w:cs="Arial"/>
          <w:iCs/>
          <w:sz w:val="22"/>
          <w:szCs w:val="22"/>
          <w:lang w:val="es-419"/>
        </w:rPr>
        <w:t xml:space="preserve"> incremento 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de </w:t>
      </w:r>
      <w:r>
        <w:rPr>
          <w:rFonts w:ascii="Museo Sans 300" w:hAnsi="Museo Sans 300" w:cs="Arial"/>
          <w:iCs/>
          <w:sz w:val="22"/>
          <w:szCs w:val="22"/>
          <w:lang w:val="es-419"/>
        </w:rPr>
        <w:t>18.0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>% con respecto a</w:t>
      </w:r>
      <w:r>
        <w:rPr>
          <w:rFonts w:ascii="Museo Sans 300" w:hAnsi="Museo Sans 300" w:cs="Arial"/>
          <w:iCs/>
          <w:sz w:val="22"/>
          <w:szCs w:val="22"/>
          <w:lang w:val="es-419"/>
        </w:rPr>
        <w:t xml:space="preserve"> septiembre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 202</w:t>
      </w:r>
      <w:r>
        <w:rPr>
          <w:rFonts w:ascii="Museo Sans 300" w:hAnsi="Museo Sans 300" w:cs="Arial"/>
          <w:iCs/>
          <w:sz w:val="22"/>
          <w:szCs w:val="22"/>
          <w:lang w:val="es-419"/>
        </w:rPr>
        <w:t>3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>, producto de</w:t>
      </w:r>
      <w:r>
        <w:rPr>
          <w:rFonts w:ascii="Museo Sans 300" w:hAnsi="Museo Sans 300" w:cs="Arial"/>
          <w:iCs/>
          <w:sz w:val="22"/>
          <w:szCs w:val="22"/>
          <w:lang w:val="es-419"/>
        </w:rPr>
        <w:t xml:space="preserve">l incremento 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>en la inversión pública</w:t>
      </w:r>
      <w:r w:rsidRPr="0018549A">
        <w:rPr>
          <w:rFonts w:ascii="Museo Sans 300" w:hAnsi="Museo Sans 300" w:cs="Arial"/>
          <w:iCs/>
          <w:sz w:val="22"/>
          <w:szCs w:val="22"/>
          <w:lang w:val="es-419"/>
        </w:rPr>
        <w:t xml:space="preserve">. </w:t>
      </w:r>
    </w:p>
    <w:p w14:paraId="5973774E" w14:textId="77777777" w:rsidR="000E7ED7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3DB4CE18" w14:textId="77777777" w:rsidR="000E7ED7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>
        <w:rPr>
          <w:rFonts w:ascii="Museo Sans 300" w:hAnsi="Museo Sans 300" w:cs="Arial"/>
          <w:iCs/>
          <w:sz w:val="22"/>
          <w:szCs w:val="22"/>
          <w:lang w:val="es-419"/>
        </w:rPr>
        <w:t xml:space="preserve">La 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>Inversión Pública del SPNF alcanzó un valor de $</w:t>
      </w:r>
      <w:r>
        <w:rPr>
          <w:rFonts w:ascii="Museo Sans 300" w:hAnsi="Museo Sans 300" w:cs="Arial"/>
          <w:iCs/>
          <w:sz w:val="22"/>
          <w:szCs w:val="22"/>
          <w:lang w:val="es-419"/>
        </w:rPr>
        <w:t>872.2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 millones</w:t>
      </w:r>
      <w:r>
        <w:rPr>
          <w:rFonts w:ascii="Museo Sans 300" w:hAnsi="Museo Sans 300" w:cs="Arial"/>
          <w:iCs/>
          <w:sz w:val="22"/>
          <w:szCs w:val="22"/>
          <w:lang w:val="es-419"/>
        </w:rPr>
        <w:t>, con un aumento anual de $147.0 millones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 xml:space="preserve">; representando un </w:t>
      </w:r>
      <w:r>
        <w:rPr>
          <w:rFonts w:ascii="Museo Sans 300" w:hAnsi="Museo Sans 300" w:cs="Arial"/>
          <w:iCs/>
          <w:sz w:val="22"/>
          <w:szCs w:val="22"/>
          <w:lang w:val="es-419"/>
        </w:rPr>
        <w:t>2.4</w:t>
      </w:r>
      <w:r w:rsidRPr="00D62284">
        <w:rPr>
          <w:rFonts w:ascii="Museo Sans 300" w:hAnsi="Museo Sans 300" w:cs="Arial"/>
          <w:iCs/>
          <w:sz w:val="22"/>
          <w:szCs w:val="22"/>
          <w:lang w:val="es-419"/>
        </w:rPr>
        <w:t>% del PIB</w:t>
      </w:r>
      <w:bookmarkEnd w:id="47"/>
      <w:r>
        <w:rPr>
          <w:rFonts w:ascii="Museo Sans 300" w:hAnsi="Museo Sans 300" w:cs="Arial"/>
          <w:iCs/>
          <w:sz w:val="22"/>
          <w:szCs w:val="22"/>
          <w:lang w:val="es-419"/>
        </w:rPr>
        <w:t>.</w:t>
      </w:r>
    </w:p>
    <w:p w14:paraId="5C5331A1" w14:textId="77777777" w:rsidR="000E7ED7" w:rsidRPr="0076276A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/>
          <w:iCs/>
          <w:sz w:val="22"/>
          <w:szCs w:val="22"/>
          <w:lang w:val="es-419"/>
        </w:rPr>
      </w:pPr>
    </w:p>
    <w:p w14:paraId="7EA3CF31" w14:textId="77777777" w:rsidR="000E7ED7" w:rsidRPr="006926B2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A nivel de subsectores, el Gobierno Central Consolidado ejecutó el mayor porcentaje siendo un 88.8% ($774.6 millones) del total; Resto del Gobierno General, 5.0% ($43.9 millones) y las Empresas Públicas ejecutaron un 6.2% ($53.7 millones) del total, destacando la ejecución de las instituciones de DOM, MINEDUCYT, MINSAL y MOP.</w:t>
      </w:r>
    </w:p>
    <w:p w14:paraId="6D50859B" w14:textId="77777777" w:rsidR="000E7ED7" w:rsidRPr="006926B2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MX"/>
        </w:rPr>
      </w:pPr>
    </w:p>
    <w:p w14:paraId="4522806C" w14:textId="77777777" w:rsidR="000E7ED7" w:rsidRPr="002C7EF3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2C7EF3">
        <w:rPr>
          <w:rFonts w:ascii="Museo Sans 300" w:hAnsi="Museo Sans 300" w:cs="Arial"/>
          <w:iCs/>
          <w:sz w:val="22"/>
          <w:szCs w:val="22"/>
          <w:lang w:val="es-419"/>
        </w:rPr>
        <w:t xml:space="preserve">Entre los programas y proyectos con mayores avances al mes de </w:t>
      </w:r>
      <w:r>
        <w:rPr>
          <w:rFonts w:ascii="Museo Sans 300" w:hAnsi="Museo Sans 300" w:cs="Arial"/>
          <w:iCs/>
          <w:sz w:val="22"/>
          <w:szCs w:val="22"/>
          <w:lang w:val="es-419"/>
        </w:rPr>
        <w:t>septiembre</w:t>
      </w:r>
      <w:r w:rsidRPr="002C7EF3">
        <w:rPr>
          <w:rFonts w:ascii="Museo Sans 300" w:hAnsi="Museo Sans 300" w:cs="Arial"/>
          <w:iCs/>
          <w:sz w:val="22"/>
          <w:szCs w:val="22"/>
          <w:lang w:val="es-419"/>
        </w:rPr>
        <w:t xml:space="preserve"> 2024 se destacan los siguientes:</w:t>
      </w:r>
    </w:p>
    <w:p w14:paraId="57A5857A" w14:textId="77777777" w:rsidR="000E7ED7" w:rsidRPr="00026852" w:rsidRDefault="000E7ED7" w:rsidP="000E7ED7">
      <w:pPr>
        <w:pStyle w:val="BodyText2"/>
        <w:spacing w:after="0" w:line="240" w:lineRule="auto"/>
        <w:ind w:right="-32"/>
        <w:jc w:val="both"/>
        <w:rPr>
          <w:rFonts w:ascii="Museo Sans 300" w:hAnsi="Museo Sans 300" w:cs="Arial"/>
          <w:iCs/>
          <w:sz w:val="22"/>
          <w:szCs w:val="22"/>
          <w:highlight w:val="yellow"/>
          <w:lang w:val="es-419"/>
        </w:rPr>
      </w:pPr>
    </w:p>
    <w:p w14:paraId="03FE75C9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CEL: Central Hidroeléctrica 3 de febrero. </w:t>
      </w:r>
    </w:p>
    <w:p w14:paraId="53F9590A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1FD9B73E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CEPA: Construcción y equipamiento del Aeropuerto Internacional del Pacífico, </w:t>
      </w:r>
      <w:r>
        <w:rPr>
          <w:rFonts w:ascii="Museo Sans 300" w:hAnsi="Museo Sans 300" w:cs="Arial"/>
          <w:iCs/>
          <w:sz w:val="22"/>
          <w:szCs w:val="22"/>
          <w:lang w:val="es-419"/>
        </w:rPr>
        <w:t>D</w:t>
      </w: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epartamento de La Unión, Ampliación del área de registro de pasajeros del Aeropuerto Internacional de El Salvador, San Óscar Arnulfo Romero y Galdámez. </w:t>
      </w:r>
    </w:p>
    <w:p w14:paraId="7E577A7F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 </w:t>
      </w:r>
    </w:p>
    <w:p w14:paraId="7D034415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MINSAL: Programa Integrado de Salud II, Programa de Respuesta de El Salvador ante el COVID-19, Programa Creciendo Saludables Juntos: Desarrollo Integral de la Primera Infancia en El Salvador. </w:t>
      </w:r>
    </w:p>
    <w:p w14:paraId="0157D3D7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21669C79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ANDA: Programa de Fortalecimiento del Sector Agua Potable y Saneamiento en El Salvador, Programa de Resiliencia del Sector Agua en zonas priorizadas de El Salvador.</w:t>
      </w:r>
    </w:p>
    <w:p w14:paraId="788D9EBA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6C0F49EE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INDES: Mejoramiento del Estadio Nacional Jorge Mágico González, San Salvador Mejoramiento de Complejo Deportivo El Polvorín, departamento de San Salvador, Mejoramiento del Gimnasio Nacional José Adolfo Pineda, </w:t>
      </w:r>
      <w:r>
        <w:rPr>
          <w:rFonts w:ascii="Museo Sans 300" w:hAnsi="Museo Sans 300" w:cs="Arial"/>
          <w:iCs/>
          <w:sz w:val="22"/>
          <w:szCs w:val="22"/>
          <w:lang w:val="es-419"/>
        </w:rPr>
        <w:t>D</w:t>
      </w: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epartamento de San Salvador, Remodelación y equipamiento de Complejo Deportivo de Ciudad Merliot, departamento de La Libertad.</w:t>
      </w:r>
    </w:p>
    <w:p w14:paraId="2194178A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4957C826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MINEDUCYT: Programa de Reducción de Brecha Digital en Centros Escolares de El Salvador, Programa de mejoramiento de ambientes educativos para la formación integral y aprendizajes, a nivel nacional, Programa de Mejora de la Calidad y Cobertura Educativa: Nacer, Crecer, Aprender.</w:t>
      </w:r>
    </w:p>
    <w:p w14:paraId="47A62A6D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4CB68285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FOVIAL: Programa de Inversiones Adicionales al Mantenimiento, Programa de Mantenimiento Rutinario de Vías Pavimentadas a Nivel Nacional 2023 – 2024 - Componente de inversión, Programa de Inversiones Adicionales al Mantenimiento, Fase II.  </w:t>
      </w:r>
    </w:p>
    <w:p w14:paraId="10BA09E0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4C199CE2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MOP: Construcción puente General Manuel José Arce, frontera de la </w:t>
      </w:r>
      <w:proofErr w:type="spellStart"/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Hachadura</w:t>
      </w:r>
      <w:proofErr w:type="spellEnd"/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 – Pedro de Alvarado, Municipio de San Francisco Menéndez </w:t>
      </w:r>
      <w:r>
        <w:rPr>
          <w:rFonts w:ascii="Museo Sans 300" w:hAnsi="Museo Sans 300" w:cs="Arial"/>
          <w:iCs/>
          <w:sz w:val="22"/>
          <w:szCs w:val="22"/>
          <w:lang w:val="es-419"/>
        </w:rPr>
        <w:t>D</w:t>
      </w: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epartamento de Ahuachapán, Construcción de </w:t>
      </w:r>
      <w:proofErr w:type="spellStart"/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By</w:t>
      </w:r>
      <w:proofErr w:type="spellEnd"/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 Pass en la Ciudad de San Miguel, Suministro e instalación de sistema de alumbrado público en la autopista Comalapa, departamentos de San Salvador y La Paz, Mejoramiento de interconexión urbana para movilidad ciclista y peatonal, entre av. El Espino y av. Jerusalén en Bulevar Monseñor Romero, </w:t>
      </w:r>
      <w:r>
        <w:rPr>
          <w:rFonts w:ascii="Museo Sans 300" w:hAnsi="Museo Sans 300" w:cs="Arial"/>
          <w:iCs/>
          <w:sz w:val="22"/>
          <w:szCs w:val="22"/>
          <w:lang w:val="es-419"/>
        </w:rPr>
        <w:t>M</w:t>
      </w: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 xml:space="preserve">unicipio de Antiguo Cuscatlán La Libertad. </w:t>
      </w:r>
    </w:p>
    <w:p w14:paraId="0DA46106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</w:p>
    <w:p w14:paraId="762ACB43" w14:textId="77777777" w:rsidR="000E7ED7" w:rsidRPr="006926B2" w:rsidRDefault="000E7ED7" w:rsidP="000E7ED7">
      <w:pPr>
        <w:spacing w:before="240" w:after="240" w:line="276" w:lineRule="auto"/>
        <w:contextualSpacing/>
        <w:jc w:val="both"/>
        <w:rPr>
          <w:rFonts w:ascii="Museo Sans 300" w:hAnsi="Museo Sans 300" w:cs="Arial"/>
          <w:iCs/>
          <w:sz w:val="22"/>
          <w:szCs w:val="22"/>
          <w:lang w:val="es-419"/>
        </w:rPr>
      </w:pPr>
      <w:r w:rsidRPr="006926B2">
        <w:rPr>
          <w:rFonts w:ascii="Museo Sans 300" w:hAnsi="Museo Sans 300" w:cs="Arial"/>
          <w:iCs/>
          <w:sz w:val="22"/>
          <w:szCs w:val="22"/>
          <w:lang w:val="es-419"/>
        </w:rPr>
        <w:t>MITUR: Programa de Apoyo a la Recuperación y Expansión del Sector Turismo en El Salvador.</w:t>
      </w:r>
    </w:p>
    <w:p w14:paraId="62C4D05C" w14:textId="77777777" w:rsidR="000E7ED7" w:rsidRDefault="000E7ED7" w:rsidP="000E7ED7">
      <w:pPr>
        <w:jc w:val="both"/>
        <w:rPr>
          <w:lang w:val="es-419"/>
        </w:rPr>
      </w:pPr>
    </w:p>
    <w:p w14:paraId="337A3F8D" w14:textId="77777777" w:rsidR="000E7ED7" w:rsidRDefault="000E7ED7" w:rsidP="000E7ED7">
      <w:pPr>
        <w:jc w:val="both"/>
        <w:rPr>
          <w:lang w:val="es-419"/>
        </w:rPr>
      </w:pPr>
    </w:p>
    <w:p w14:paraId="73E4CDCD" w14:textId="77777777" w:rsidR="000E7ED7" w:rsidRDefault="000E7ED7" w:rsidP="000E7ED7">
      <w:pPr>
        <w:jc w:val="both"/>
        <w:rPr>
          <w:lang w:val="es-419"/>
        </w:rPr>
      </w:pPr>
    </w:p>
    <w:p w14:paraId="2BB8198D" w14:textId="77777777" w:rsidR="000E7ED7" w:rsidRDefault="000E7ED7" w:rsidP="000E7ED7">
      <w:pPr>
        <w:jc w:val="both"/>
        <w:rPr>
          <w:lang w:val="es-419"/>
        </w:rPr>
      </w:pPr>
    </w:p>
    <w:p w14:paraId="50B8F53D" w14:textId="77777777" w:rsidR="000E7ED7" w:rsidRDefault="000E7ED7" w:rsidP="000E7ED7">
      <w:pPr>
        <w:jc w:val="both"/>
        <w:rPr>
          <w:lang w:val="es-419"/>
        </w:rPr>
      </w:pPr>
    </w:p>
    <w:p w14:paraId="62A4F5C8" w14:textId="77777777" w:rsidR="000E7ED7" w:rsidRDefault="000E7ED7" w:rsidP="000E7ED7">
      <w:pPr>
        <w:jc w:val="both"/>
        <w:rPr>
          <w:lang w:val="es-419"/>
        </w:rPr>
      </w:pPr>
    </w:p>
    <w:p w14:paraId="6D75E494" w14:textId="77777777" w:rsidR="000E7ED7" w:rsidRDefault="000E7ED7" w:rsidP="000E7ED7">
      <w:pPr>
        <w:jc w:val="both"/>
        <w:rPr>
          <w:lang w:val="es-419"/>
        </w:rPr>
      </w:pPr>
    </w:p>
    <w:p w14:paraId="5ECEE352" w14:textId="77777777" w:rsidR="000E7ED7" w:rsidRDefault="000E7ED7" w:rsidP="00C44EDC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</w:t>
      </w:r>
      <w:r>
        <w:rPr>
          <w:rFonts w:ascii="Museo Sans 300" w:hAnsi="Museo Sans 300"/>
          <w:sz w:val="22"/>
          <w:szCs w:val="22"/>
          <w:lang w:val="es-MX"/>
        </w:rPr>
        <w:t>6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: Inversión Pública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>4</w:t>
      </w:r>
    </w:p>
    <w:p w14:paraId="41F3ADCF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C5FC30E" w14:textId="77777777" w:rsidR="000E7ED7" w:rsidRDefault="000E7ED7" w:rsidP="000E7ED7">
      <w:pPr>
        <w:jc w:val="center"/>
        <w:rPr>
          <w:lang w:val="es-419"/>
        </w:rPr>
      </w:pPr>
      <w:r w:rsidRPr="00880943">
        <w:rPr>
          <w:noProof/>
        </w:rPr>
        <w:drawing>
          <wp:inline distT="0" distB="0" distL="0" distR="0" wp14:anchorId="34242F05" wp14:editId="6B2C9AD2">
            <wp:extent cx="4784759" cy="2874213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45" cy="28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B64B" w14:textId="77777777" w:rsidR="000E7ED7" w:rsidRDefault="000E7ED7" w:rsidP="000E7ED7">
      <w:pPr>
        <w:jc w:val="both"/>
        <w:rPr>
          <w:lang w:val="es-419"/>
        </w:rPr>
      </w:pPr>
    </w:p>
    <w:p w14:paraId="3BC03CA7" w14:textId="77777777" w:rsidR="000E7ED7" w:rsidRPr="00D62284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>Por sectores de actividad, la inversión en el sector Desarrollo Económico ejecutó un total de $</w:t>
      </w:r>
      <w:r>
        <w:rPr>
          <w:rFonts w:ascii="Museo Sans 300" w:hAnsi="Museo Sans 300"/>
          <w:sz w:val="22"/>
          <w:szCs w:val="22"/>
          <w:lang w:val="es-MX"/>
        </w:rPr>
        <w:t>238.7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millones, con una participación de </w:t>
      </w:r>
      <w:r>
        <w:rPr>
          <w:rFonts w:ascii="Museo Sans 300" w:hAnsi="Museo Sans 300"/>
          <w:sz w:val="22"/>
          <w:szCs w:val="22"/>
          <w:lang w:val="es-MX"/>
        </w:rPr>
        <w:t>27.4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% de la inversión total, destacando los recursos destinados al subsector de Transporte y Almacenaje </w:t>
      </w:r>
      <w:r>
        <w:rPr>
          <w:rFonts w:ascii="Museo Sans 300" w:hAnsi="Museo Sans 300"/>
          <w:sz w:val="22"/>
          <w:szCs w:val="22"/>
          <w:lang w:val="es-MX"/>
        </w:rPr>
        <w:t xml:space="preserve">con </w:t>
      </w:r>
      <w:r w:rsidRPr="00D62284">
        <w:rPr>
          <w:rFonts w:ascii="Museo Sans 300" w:hAnsi="Museo Sans 300"/>
          <w:sz w:val="22"/>
          <w:szCs w:val="22"/>
          <w:lang w:val="es-MX"/>
        </w:rPr>
        <w:t>$</w:t>
      </w:r>
      <w:r>
        <w:rPr>
          <w:rFonts w:ascii="Museo Sans 300" w:hAnsi="Museo Sans 300"/>
          <w:sz w:val="22"/>
          <w:szCs w:val="22"/>
          <w:lang w:val="es-MX"/>
        </w:rPr>
        <w:t>168.7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 con una participación del 1</w:t>
      </w:r>
      <w:r>
        <w:rPr>
          <w:rFonts w:ascii="Museo Sans 300" w:hAnsi="Museo Sans 300"/>
          <w:sz w:val="22"/>
          <w:szCs w:val="22"/>
          <w:lang w:val="es-MX"/>
        </w:rPr>
        <w:t>9.3</w:t>
      </w:r>
      <w:r w:rsidRPr="00D62284">
        <w:rPr>
          <w:rFonts w:ascii="Museo Sans 300" w:hAnsi="Museo Sans 300"/>
          <w:sz w:val="22"/>
          <w:szCs w:val="22"/>
          <w:lang w:val="es-MX"/>
        </w:rPr>
        <w:t>% entre otros, tal como se muestra en la tabla No. 4.</w:t>
      </w:r>
    </w:p>
    <w:p w14:paraId="58E3B19A" w14:textId="77777777" w:rsidR="000E7ED7" w:rsidRPr="000E7ED7" w:rsidRDefault="000E7ED7" w:rsidP="000E7ED7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3221401B" w14:textId="77777777" w:rsidR="000E7ED7" w:rsidRDefault="000E7ED7" w:rsidP="000E7ED7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>Asimismo, la inversión para el Desarrollo Social ascendió a $</w:t>
      </w:r>
      <w:r>
        <w:rPr>
          <w:rFonts w:ascii="Museo Sans 300" w:hAnsi="Museo Sans 300"/>
          <w:sz w:val="22"/>
          <w:szCs w:val="22"/>
          <w:lang w:val="es-MX"/>
        </w:rPr>
        <w:t>597.2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millones, con una participación del </w:t>
      </w:r>
      <w:r>
        <w:rPr>
          <w:rFonts w:ascii="Museo Sans 300" w:hAnsi="Museo Sans 300"/>
          <w:sz w:val="22"/>
          <w:szCs w:val="22"/>
          <w:lang w:val="es-MX"/>
        </w:rPr>
        <w:t>68.5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% en la inversión total, destacándose </w:t>
      </w:r>
      <w:r w:rsidRPr="00023B61">
        <w:rPr>
          <w:rFonts w:ascii="Museo Sans 300" w:hAnsi="Museo Sans 300"/>
          <w:sz w:val="22"/>
          <w:szCs w:val="22"/>
          <w:lang w:val="es-MX"/>
        </w:rPr>
        <w:t>Desarrollo Urbano y Comunal con $</w:t>
      </w:r>
      <w:r>
        <w:rPr>
          <w:rFonts w:ascii="Museo Sans 300" w:hAnsi="Museo Sans 300"/>
          <w:sz w:val="22"/>
          <w:szCs w:val="22"/>
          <w:lang w:val="es-MX"/>
        </w:rPr>
        <w:t>230.8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millones, equivalente a 2</w:t>
      </w:r>
      <w:r>
        <w:rPr>
          <w:rFonts w:ascii="Museo Sans 300" w:hAnsi="Museo Sans 300"/>
          <w:sz w:val="22"/>
          <w:szCs w:val="22"/>
          <w:lang w:val="es-MX"/>
        </w:rPr>
        <w:t>6.5</w:t>
      </w:r>
      <w:r w:rsidRPr="00023B61">
        <w:rPr>
          <w:rFonts w:ascii="Museo Sans 300" w:hAnsi="Museo Sans 300"/>
          <w:sz w:val="22"/>
          <w:szCs w:val="22"/>
          <w:lang w:val="es-MX"/>
        </w:rPr>
        <w:t>% del total; Educación y Cultura $</w:t>
      </w:r>
      <w:r>
        <w:rPr>
          <w:rFonts w:ascii="Museo Sans 300" w:hAnsi="Museo Sans 300"/>
          <w:sz w:val="22"/>
          <w:szCs w:val="22"/>
          <w:lang w:val="es-MX"/>
        </w:rPr>
        <w:t>162.1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millones con una participación de 1</w:t>
      </w:r>
      <w:r>
        <w:rPr>
          <w:rFonts w:ascii="Museo Sans 300" w:hAnsi="Museo Sans 300"/>
          <w:sz w:val="22"/>
          <w:szCs w:val="22"/>
          <w:lang w:val="es-MX"/>
        </w:rPr>
        <w:t>8.6</w:t>
      </w:r>
      <w:r w:rsidRPr="00023B61">
        <w:rPr>
          <w:rFonts w:ascii="Museo Sans 300" w:hAnsi="Museo Sans 300"/>
          <w:sz w:val="22"/>
          <w:szCs w:val="22"/>
          <w:lang w:val="es-MX"/>
        </w:rPr>
        <w:t>%; y Salud, $</w:t>
      </w:r>
      <w:r>
        <w:rPr>
          <w:rFonts w:ascii="Museo Sans 300" w:hAnsi="Museo Sans 300"/>
          <w:sz w:val="22"/>
          <w:szCs w:val="22"/>
          <w:lang w:val="es-MX"/>
        </w:rPr>
        <w:t>126.1</w:t>
      </w:r>
      <w:r w:rsidRPr="00023B61">
        <w:rPr>
          <w:rFonts w:ascii="Museo Sans 300" w:hAnsi="Museo Sans 300"/>
          <w:sz w:val="22"/>
          <w:szCs w:val="22"/>
          <w:lang w:val="es-MX"/>
        </w:rPr>
        <w:t xml:space="preserve"> millones equivalente a 14.</w:t>
      </w:r>
      <w:r>
        <w:rPr>
          <w:rFonts w:ascii="Museo Sans 300" w:hAnsi="Museo Sans 300"/>
          <w:sz w:val="22"/>
          <w:szCs w:val="22"/>
          <w:lang w:val="es-MX"/>
        </w:rPr>
        <w:t>5</w:t>
      </w:r>
      <w:r w:rsidRPr="00023B61">
        <w:rPr>
          <w:rFonts w:ascii="Museo Sans 300" w:hAnsi="Museo Sans 300"/>
          <w:sz w:val="22"/>
          <w:szCs w:val="22"/>
          <w:lang w:val="es-MX"/>
        </w:rPr>
        <w:t>% entre otros</w:t>
      </w:r>
      <w:r>
        <w:rPr>
          <w:rFonts w:ascii="Museo Sans 300" w:hAnsi="Museo Sans 300"/>
          <w:sz w:val="22"/>
          <w:szCs w:val="22"/>
          <w:lang w:val="es-MX"/>
        </w:rPr>
        <w:t>.</w:t>
      </w:r>
    </w:p>
    <w:p w14:paraId="40A51982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8D077EE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095A7ED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857E6FE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3F458B72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6A0360D7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EA6FC70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072F107C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33981693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6CA6E1B6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92DFAED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4004105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8CB3E60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824AF63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2691985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504D1C5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44F02CDC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4CF5D9E6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0EB52E90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7C81444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31BE5942" w14:textId="77777777" w:rsidR="000E7ED7" w:rsidRPr="00D62284" w:rsidRDefault="000E7ED7" w:rsidP="000E7ED7">
      <w:pPr>
        <w:jc w:val="center"/>
        <w:rPr>
          <w:rFonts w:ascii="Museo Sans 300" w:hAnsi="Museo Sans 300"/>
          <w:b/>
          <w:color w:val="FF0000"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Tabla </w:t>
      </w:r>
      <w:r w:rsidR="003A786E">
        <w:rPr>
          <w:rFonts w:ascii="Museo Sans 300" w:hAnsi="Museo Sans 300"/>
          <w:b/>
          <w:sz w:val="22"/>
          <w:szCs w:val="22"/>
          <w:lang w:val="es-MX"/>
        </w:rPr>
        <w:t>3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: Inversión Pública por Sectores de Actividad a 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septiembre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202</w:t>
      </w:r>
      <w:r>
        <w:rPr>
          <w:rFonts w:ascii="Museo Sans 300" w:hAnsi="Museo Sans 300"/>
          <w:b/>
          <w:sz w:val="22"/>
          <w:szCs w:val="22"/>
          <w:lang w:val="es-MX"/>
        </w:rPr>
        <w:t>4</w:t>
      </w:r>
    </w:p>
    <w:p w14:paraId="6E7309AC" w14:textId="77777777" w:rsidR="000E7ED7" w:rsidRDefault="000E7ED7" w:rsidP="000E7ED7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>(En millones de $ y % de Participación</w:t>
      </w:r>
      <w:r>
        <w:rPr>
          <w:rFonts w:ascii="Museo Sans 300" w:hAnsi="Museo Sans 300"/>
          <w:b/>
          <w:sz w:val="22"/>
          <w:szCs w:val="22"/>
          <w:lang w:val="es-MX"/>
        </w:rPr>
        <w:t>)</w:t>
      </w:r>
    </w:p>
    <w:p w14:paraId="4E46FD60" w14:textId="77777777" w:rsidR="000E7ED7" w:rsidRDefault="000E7ED7" w:rsidP="000E7ED7">
      <w:pPr>
        <w:jc w:val="both"/>
        <w:rPr>
          <w:rFonts w:ascii="Museo Sans 300" w:hAnsi="Museo Sans 300"/>
          <w:b/>
          <w:sz w:val="22"/>
          <w:szCs w:val="22"/>
          <w:lang w:val="es-MX"/>
        </w:rPr>
      </w:pPr>
    </w:p>
    <w:p w14:paraId="14732950" w14:textId="77777777" w:rsidR="000E7ED7" w:rsidRDefault="000E7ED7" w:rsidP="003A786E">
      <w:pPr>
        <w:jc w:val="center"/>
        <w:rPr>
          <w:lang w:val="es-419"/>
        </w:rPr>
      </w:pPr>
      <w:r w:rsidRPr="00880943">
        <w:rPr>
          <w:noProof/>
        </w:rPr>
        <w:drawing>
          <wp:inline distT="0" distB="0" distL="0" distR="0" wp14:anchorId="293C597C" wp14:editId="0B41B2CE">
            <wp:extent cx="4716933" cy="3978876"/>
            <wp:effectExtent l="0" t="0" r="762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47" cy="40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A8F2" w14:textId="77777777" w:rsidR="00C953B7" w:rsidRDefault="00C953B7" w:rsidP="00AD50B4">
      <w:pPr>
        <w:pStyle w:val="Heading2"/>
        <w:rPr>
          <w:rFonts w:ascii="Museo Sans 300" w:hAnsi="Museo Sans 300"/>
          <w:sz w:val="22"/>
          <w:szCs w:val="22"/>
          <w:lang w:val="es-MX"/>
        </w:rPr>
      </w:pPr>
    </w:p>
    <w:p w14:paraId="4AD21F4F" w14:textId="77777777" w:rsidR="00AD50B4" w:rsidRPr="00C119F1" w:rsidRDefault="00465C72" w:rsidP="00AD50B4">
      <w:pPr>
        <w:pStyle w:val="Heading2"/>
        <w:rPr>
          <w:rFonts w:ascii="Museo Sans 300" w:hAnsi="Museo Sans 300"/>
          <w:sz w:val="22"/>
          <w:szCs w:val="22"/>
          <w:lang w:val="es-MX"/>
        </w:rPr>
      </w:pPr>
      <w:bookmarkStart w:id="48" w:name="_Toc182917517"/>
      <w:r>
        <w:rPr>
          <w:rFonts w:ascii="Museo Sans 300" w:hAnsi="Museo Sans 300"/>
          <w:sz w:val="22"/>
          <w:szCs w:val="22"/>
          <w:lang w:val="es-MX"/>
        </w:rPr>
        <w:t>3.0</w:t>
      </w:r>
      <w:r w:rsidR="00AD50B4" w:rsidRPr="00C119F1">
        <w:rPr>
          <w:rFonts w:ascii="Museo Sans 300" w:hAnsi="Museo Sans 300"/>
          <w:sz w:val="22"/>
          <w:szCs w:val="22"/>
          <w:lang w:val="es-MX"/>
        </w:rPr>
        <w:t>. Deuda del SPNF</w:t>
      </w:r>
      <w:bookmarkEnd w:id="48"/>
      <w:r w:rsidR="00AD50B4" w:rsidRPr="00C119F1">
        <w:rPr>
          <w:rFonts w:ascii="Museo Sans 300" w:hAnsi="Museo Sans 300"/>
          <w:sz w:val="22"/>
          <w:szCs w:val="22"/>
          <w:lang w:val="es-MX"/>
        </w:rPr>
        <w:t xml:space="preserve"> </w:t>
      </w:r>
    </w:p>
    <w:p w14:paraId="7A07F9E7" w14:textId="77777777" w:rsidR="00AD50B4" w:rsidRPr="00D62284" w:rsidRDefault="00AD50B4" w:rsidP="00AD50B4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1F0B1BD0" w14:textId="77777777" w:rsidR="00AD50B4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bookmarkStart w:id="49" w:name="_Hlk128489649"/>
      <w:bookmarkStart w:id="50" w:name="_Hlk121213031"/>
      <w:r w:rsidRPr="008B4DF3">
        <w:rPr>
          <w:rFonts w:ascii="Museo Sans 300" w:hAnsi="Museo Sans 300"/>
          <w:sz w:val="22"/>
          <w:szCs w:val="22"/>
          <w:lang w:val="es-MX"/>
        </w:rPr>
        <w:t>La deuda del SPNF sin pensiones al mes de septiembre 2024 ascendió a $19,</w:t>
      </w:r>
      <w:r>
        <w:rPr>
          <w:rFonts w:ascii="Museo Sans 300" w:hAnsi="Museo Sans 300"/>
          <w:sz w:val="22"/>
          <w:szCs w:val="22"/>
          <w:lang w:val="es-MX"/>
        </w:rPr>
        <w:t>752.6</w:t>
      </w:r>
      <w:r w:rsidRPr="008B4DF3">
        <w:rPr>
          <w:rFonts w:ascii="Museo Sans 300" w:hAnsi="Museo Sans 300"/>
          <w:sz w:val="22"/>
          <w:szCs w:val="22"/>
          <w:lang w:val="es-MX"/>
        </w:rPr>
        <w:t xml:space="preserve"> millones, equivalentes</w:t>
      </w:r>
      <w:r w:rsidRPr="009C504A">
        <w:rPr>
          <w:rFonts w:ascii="Museo Sans 300" w:hAnsi="Museo Sans 300"/>
          <w:sz w:val="22"/>
          <w:szCs w:val="22"/>
          <w:lang w:val="es-MX"/>
        </w:rPr>
        <w:t xml:space="preserve"> a 54.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9C504A">
        <w:rPr>
          <w:rFonts w:ascii="Museo Sans 300" w:hAnsi="Museo Sans 300"/>
          <w:sz w:val="22"/>
          <w:szCs w:val="22"/>
          <w:lang w:val="es-MX"/>
        </w:rPr>
        <w:t>% del PIB</w:t>
      </w:r>
      <w:r>
        <w:rPr>
          <w:rFonts w:ascii="Museo Sans 300" w:hAnsi="Museo Sans 300"/>
          <w:sz w:val="22"/>
          <w:szCs w:val="22"/>
          <w:lang w:val="es-MX"/>
        </w:rPr>
        <w:t>,</w:t>
      </w:r>
      <w:r w:rsidRPr="00271195">
        <w:rPr>
          <w:rFonts w:ascii="Museo Sans 300" w:hAnsi="Museo Sans 300" w:cs="Arial"/>
          <w:i/>
          <w:iCs/>
          <w:sz w:val="22"/>
          <w:szCs w:val="22"/>
          <w:lang w:val="es-MX"/>
        </w:rPr>
        <w:t xml:space="preserve"> </w:t>
      </w:r>
      <w:r w:rsidRPr="00271195">
        <w:rPr>
          <w:rFonts w:ascii="Museo Sans 300" w:hAnsi="Museo Sans 300"/>
          <w:sz w:val="22"/>
          <w:szCs w:val="22"/>
          <w:lang w:val="es-MX"/>
        </w:rPr>
        <w:t>presenta un incremento de 0.7 puntos porcentuales del PIB con respecto al saldo registrado en septiembre de 2023</w:t>
      </w:r>
      <w:r w:rsidRPr="009C504A">
        <w:rPr>
          <w:rFonts w:ascii="Museo Sans 300" w:hAnsi="Museo Sans 300"/>
          <w:sz w:val="22"/>
          <w:szCs w:val="22"/>
          <w:lang w:val="es-MX"/>
        </w:rPr>
        <w:t>. Dicho saldo está compuesto por $12,</w:t>
      </w:r>
      <w:r>
        <w:rPr>
          <w:rFonts w:ascii="Museo Sans 300" w:hAnsi="Museo Sans 300"/>
          <w:sz w:val="22"/>
          <w:szCs w:val="22"/>
          <w:lang w:val="es-MX"/>
        </w:rPr>
        <w:t>232.9</w:t>
      </w:r>
      <w:r w:rsidRPr="009C504A">
        <w:rPr>
          <w:rFonts w:ascii="Museo Sans 300" w:hAnsi="Museo Sans 300"/>
          <w:sz w:val="22"/>
          <w:szCs w:val="22"/>
          <w:lang w:val="es-MX"/>
        </w:rPr>
        <w:t xml:space="preserve"> millones que corresponden a deuda externa, equivalente a 3</w:t>
      </w:r>
      <w:r>
        <w:rPr>
          <w:rFonts w:ascii="Museo Sans 300" w:hAnsi="Museo Sans 300"/>
          <w:sz w:val="22"/>
          <w:szCs w:val="22"/>
          <w:lang w:val="es-MX"/>
        </w:rPr>
        <w:t>4.0</w:t>
      </w:r>
      <w:r w:rsidRPr="009C504A">
        <w:rPr>
          <w:rFonts w:ascii="Museo Sans 300" w:hAnsi="Museo Sans 300"/>
          <w:sz w:val="22"/>
          <w:szCs w:val="22"/>
          <w:lang w:val="es-MX"/>
        </w:rPr>
        <w:t>% del PIB y $7,</w:t>
      </w:r>
      <w:r>
        <w:rPr>
          <w:rFonts w:ascii="Museo Sans 300" w:hAnsi="Museo Sans 300"/>
          <w:sz w:val="22"/>
          <w:szCs w:val="22"/>
          <w:lang w:val="es-MX"/>
        </w:rPr>
        <w:t>519.7</w:t>
      </w:r>
      <w:r w:rsidRPr="009C504A">
        <w:rPr>
          <w:rFonts w:ascii="Museo Sans 300" w:hAnsi="Museo Sans 300"/>
          <w:sz w:val="22"/>
          <w:szCs w:val="22"/>
          <w:lang w:val="es-MX"/>
        </w:rPr>
        <w:t xml:space="preserve"> millones correspondientes a deuda interna, representando el 20.9% del PIB.</w:t>
      </w:r>
    </w:p>
    <w:p w14:paraId="0836CF03" w14:textId="77777777" w:rsidR="00AD50B4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39B04E67" w14:textId="77777777" w:rsidR="00AD50B4" w:rsidRDefault="00AD50B4" w:rsidP="00AD50B4">
      <w:pPr>
        <w:pStyle w:val="Heading3"/>
        <w:rPr>
          <w:lang w:val="es-MX"/>
        </w:rPr>
      </w:pPr>
      <w:bookmarkStart w:id="51" w:name="_Toc169162417"/>
      <w:bookmarkStart w:id="52" w:name="_Toc182917518"/>
      <w:r>
        <w:rPr>
          <w:lang w:val="es-MX"/>
        </w:rPr>
        <w:t>3.1 Deuda Interna</w:t>
      </w:r>
      <w:bookmarkEnd w:id="51"/>
      <w:bookmarkEnd w:id="52"/>
    </w:p>
    <w:p w14:paraId="3BBC949E" w14:textId="77777777" w:rsidR="00AD50B4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4C9E4B03" w14:textId="77777777" w:rsidR="00AD50B4" w:rsidRPr="004C2566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4C2566">
        <w:rPr>
          <w:rFonts w:ascii="Museo Sans 300" w:hAnsi="Museo Sans 300"/>
          <w:sz w:val="22"/>
          <w:szCs w:val="22"/>
          <w:lang w:val="es-MX"/>
        </w:rPr>
        <w:t>La composición del saldo de deuda interna se distribuye así: Bonos cuyo saldo asciende a $</w:t>
      </w:r>
      <w:r>
        <w:rPr>
          <w:rFonts w:ascii="Museo Sans 300" w:hAnsi="Museo Sans 300"/>
          <w:sz w:val="22"/>
          <w:szCs w:val="22"/>
          <w:lang w:val="es-MX"/>
        </w:rPr>
        <w:t>5,025.6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millones; </w:t>
      </w:r>
      <w:r>
        <w:rPr>
          <w:rFonts w:ascii="Museo Sans 300" w:hAnsi="Museo Sans 300"/>
          <w:sz w:val="22"/>
          <w:szCs w:val="22"/>
          <w:lang w:val="es-MX"/>
        </w:rPr>
        <w:t xml:space="preserve">donde </w:t>
      </w:r>
      <w:r w:rsidRPr="004C2566">
        <w:rPr>
          <w:rFonts w:ascii="Museo Sans 300" w:hAnsi="Museo Sans 300"/>
          <w:sz w:val="22"/>
          <w:szCs w:val="22"/>
          <w:lang w:val="es-MX"/>
        </w:rPr>
        <w:t>$1,0</w:t>
      </w:r>
      <w:r>
        <w:rPr>
          <w:rFonts w:ascii="Museo Sans 300" w:hAnsi="Museo Sans 300"/>
          <w:sz w:val="22"/>
          <w:szCs w:val="22"/>
          <w:lang w:val="es-MX"/>
        </w:rPr>
        <w:t>95.4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 corresponden a LETES; $</w:t>
      </w:r>
      <w:r>
        <w:rPr>
          <w:rFonts w:ascii="Museo Sans 300" w:hAnsi="Museo Sans 300"/>
          <w:sz w:val="22"/>
          <w:szCs w:val="22"/>
          <w:lang w:val="es-MX"/>
        </w:rPr>
        <w:t>252.2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 a CETES; BCR, con $1,0</w:t>
      </w:r>
      <w:r>
        <w:rPr>
          <w:rFonts w:ascii="Museo Sans 300" w:hAnsi="Museo Sans 300"/>
          <w:sz w:val="22"/>
          <w:szCs w:val="22"/>
          <w:lang w:val="es-MX"/>
        </w:rPr>
        <w:t>76.9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</w:t>
      </w:r>
      <w:r>
        <w:rPr>
          <w:rFonts w:ascii="Museo Sans 300" w:hAnsi="Museo Sans 300"/>
          <w:sz w:val="22"/>
          <w:szCs w:val="22"/>
          <w:lang w:val="es-MX"/>
        </w:rPr>
        <w:t xml:space="preserve"> (Bonos conversión y consolidación deuda GOES-BCR y Bonos DEG GOES-BCR)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y otros con $</w:t>
      </w:r>
      <w:r>
        <w:rPr>
          <w:rFonts w:ascii="Museo Sans 300" w:hAnsi="Museo Sans 300"/>
          <w:sz w:val="22"/>
          <w:szCs w:val="22"/>
          <w:lang w:val="es-MX"/>
        </w:rPr>
        <w:t>69.6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millones.</w:t>
      </w:r>
    </w:p>
    <w:p w14:paraId="6FB09538" w14:textId="77777777" w:rsidR="00AD50B4" w:rsidRDefault="00AD50B4" w:rsidP="00AD50B4">
      <w:pPr>
        <w:rPr>
          <w:lang w:val="es-MX"/>
        </w:rPr>
      </w:pPr>
      <w:bookmarkStart w:id="53" w:name="_Toc169162418"/>
      <w:bookmarkEnd w:id="49"/>
    </w:p>
    <w:p w14:paraId="64596B18" w14:textId="77777777" w:rsidR="00AD50B4" w:rsidRDefault="00AD50B4" w:rsidP="00AD50B4">
      <w:pPr>
        <w:rPr>
          <w:lang w:val="es-MX"/>
        </w:rPr>
      </w:pPr>
    </w:p>
    <w:p w14:paraId="556E6B55" w14:textId="77777777" w:rsidR="00AD50B4" w:rsidRDefault="00AD50B4" w:rsidP="00AD50B4">
      <w:pPr>
        <w:rPr>
          <w:lang w:val="es-MX"/>
        </w:rPr>
      </w:pPr>
    </w:p>
    <w:p w14:paraId="08188023" w14:textId="77777777" w:rsidR="00AD50B4" w:rsidRPr="004C2566" w:rsidRDefault="00AD50B4" w:rsidP="00AD50B4">
      <w:pPr>
        <w:pStyle w:val="Heading3"/>
        <w:rPr>
          <w:lang w:val="es-MX"/>
        </w:rPr>
      </w:pPr>
      <w:bookmarkStart w:id="54" w:name="_Toc182917519"/>
      <w:r w:rsidRPr="004C2566">
        <w:rPr>
          <w:lang w:val="es-MX"/>
        </w:rPr>
        <w:t>3.2 Deuda externa</w:t>
      </w:r>
      <w:bookmarkEnd w:id="53"/>
      <w:bookmarkEnd w:id="54"/>
    </w:p>
    <w:p w14:paraId="2EF8738A" w14:textId="77777777" w:rsidR="00AD50B4" w:rsidRPr="001263AD" w:rsidRDefault="00AD50B4" w:rsidP="00AD50B4">
      <w:pPr>
        <w:spacing w:line="276" w:lineRule="auto"/>
        <w:jc w:val="both"/>
        <w:rPr>
          <w:rFonts w:ascii="Museo Sans 300" w:hAnsi="Museo Sans 300"/>
          <w:sz w:val="16"/>
          <w:szCs w:val="16"/>
          <w:lang w:val="es-MX"/>
        </w:rPr>
      </w:pPr>
    </w:p>
    <w:p w14:paraId="0C755126" w14:textId="77777777" w:rsidR="00AD50B4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r w:rsidRPr="004C2566">
        <w:rPr>
          <w:rFonts w:ascii="Museo Sans 300" w:hAnsi="Museo Sans 300"/>
          <w:sz w:val="22"/>
          <w:szCs w:val="22"/>
          <w:lang w:val="es-MX"/>
        </w:rPr>
        <w:t>El saldo de la deuda externa está compuesto de la siguiente manera: Instituciones multilaterales, con $6,</w:t>
      </w:r>
      <w:r>
        <w:rPr>
          <w:rFonts w:ascii="Museo Sans 300" w:hAnsi="Museo Sans 300"/>
          <w:sz w:val="22"/>
          <w:szCs w:val="22"/>
          <w:lang w:val="es-MX"/>
        </w:rPr>
        <w:t>187.5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millones, destacándose </w:t>
      </w:r>
      <w:r w:rsidRPr="00594635">
        <w:rPr>
          <w:rFonts w:ascii="Museo Sans 300" w:hAnsi="Museo Sans 300"/>
          <w:sz w:val="22"/>
          <w:szCs w:val="22"/>
          <w:lang w:val="es-MX"/>
        </w:rPr>
        <w:t>el BCIE con un saldo de $2,</w:t>
      </w:r>
      <w:r>
        <w:rPr>
          <w:rFonts w:ascii="Museo Sans 300" w:hAnsi="Museo Sans 300"/>
          <w:sz w:val="22"/>
          <w:szCs w:val="22"/>
          <w:lang w:val="es-MX"/>
        </w:rPr>
        <w:t>705.4</w:t>
      </w:r>
      <w:r w:rsidRPr="00594635">
        <w:rPr>
          <w:rFonts w:ascii="Museo Sans 300" w:hAnsi="Museo Sans 300"/>
          <w:sz w:val="22"/>
          <w:szCs w:val="22"/>
          <w:lang w:val="es-MX"/>
        </w:rPr>
        <w:t xml:space="preserve"> millones, el BID con $1,96</w:t>
      </w:r>
      <w:r>
        <w:rPr>
          <w:rFonts w:ascii="Museo Sans 300" w:hAnsi="Museo Sans 300"/>
          <w:sz w:val="22"/>
          <w:szCs w:val="22"/>
          <w:lang w:val="es-MX"/>
        </w:rPr>
        <w:t xml:space="preserve">4.0 </w:t>
      </w:r>
      <w:r w:rsidRPr="00594635">
        <w:rPr>
          <w:rFonts w:ascii="Museo Sans 300" w:hAnsi="Museo Sans 300"/>
          <w:sz w:val="22"/>
          <w:szCs w:val="22"/>
          <w:lang w:val="es-MX"/>
        </w:rPr>
        <w:t>millones; y el BIRF con $9</w:t>
      </w:r>
      <w:r>
        <w:rPr>
          <w:rFonts w:ascii="Museo Sans 300" w:hAnsi="Museo Sans 300"/>
          <w:sz w:val="22"/>
          <w:szCs w:val="22"/>
          <w:lang w:val="es-MX"/>
        </w:rPr>
        <w:t>03.2</w:t>
      </w:r>
      <w:r w:rsidRPr="00594635">
        <w:rPr>
          <w:rFonts w:ascii="Museo Sans 300" w:hAnsi="Museo Sans 300"/>
          <w:sz w:val="22"/>
          <w:szCs w:val="22"/>
          <w:lang w:val="es-MX"/>
        </w:rPr>
        <w:t xml:space="preserve"> millones, entre otros</w:t>
      </w:r>
      <w:r w:rsidRPr="004C2566">
        <w:rPr>
          <w:rFonts w:ascii="Museo Sans 300" w:hAnsi="Museo Sans 300"/>
          <w:sz w:val="22"/>
          <w:szCs w:val="22"/>
          <w:lang w:val="es-MX"/>
        </w:rPr>
        <w:t>. La deuda bilateral ascendió a $3</w:t>
      </w:r>
      <w:r>
        <w:rPr>
          <w:rFonts w:ascii="Museo Sans 300" w:hAnsi="Museo Sans 300"/>
          <w:sz w:val="22"/>
          <w:szCs w:val="22"/>
          <w:lang w:val="es-MX"/>
        </w:rPr>
        <w:t>78.6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millones, sobresaliendo Japón con un saldo de $1</w:t>
      </w:r>
      <w:r>
        <w:rPr>
          <w:rFonts w:ascii="Museo Sans 300" w:hAnsi="Museo Sans 300"/>
          <w:sz w:val="22"/>
          <w:szCs w:val="22"/>
          <w:lang w:val="es-MX"/>
        </w:rPr>
        <w:t>63.4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</w:t>
      </w:r>
      <w:r>
        <w:rPr>
          <w:rFonts w:ascii="Museo Sans 300" w:hAnsi="Museo Sans 300"/>
          <w:sz w:val="22"/>
          <w:szCs w:val="22"/>
          <w:lang w:val="es-MX"/>
        </w:rPr>
        <w:t>,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Alemania con $8</w:t>
      </w:r>
      <w:r>
        <w:rPr>
          <w:rFonts w:ascii="Museo Sans 300" w:hAnsi="Museo Sans 300"/>
          <w:sz w:val="22"/>
          <w:szCs w:val="22"/>
          <w:lang w:val="es-MX"/>
        </w:rPr>
        <w:t>4.1</w:t>
      </w:r>
      <w:r w:rsidRPr="004C2566">
        <w:rPr>
          <w:rFonts w:ascii="Museo Sans 300" w:hAnsi="Museo Sans 300"/>
          <w:sz w:val="22"/>
          <w:szCs w:val="22"/>
          <w:lang w:val="es-MX"/>
        </w:rPr>
        <w:t xml:space="preserve"> millones, entre otros.</w:t>
      </w:r>
    </w:p>
    <w:p w14:paraId="0BB6D462" w14:textId="77777777" w:rsidR="00AD50B4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FFE6234" w14:textId="77777777" w:rsidR="00AD50B4" w:rsidRPr="00030B27" w:rsidRDefault="00AD50B4" w:rsidP="00AD50B4">
      <w:pPr>
        <w:jc w:val="both"/>
        <w:rPr>
          <w:rFonts w:ascii="Museo Sans 300" w:hAnsi="Museo Sans 300" w:cs="Arial"/>
          <w:i/>
          <w:iCs/>
          <w:strike/>
          <w:sz w:val="22"/>
          <w:szCs w:val="22"/>
          <w:lang w:val="es-MX"/>
        </w:rPr>
      </w:pPr>
      <w:r w:rsidRPr="004C2566">
        <w:rPr>
          <w:rFonts w:ascii="Museo Sans 300" w:hAnsi="Museo Sans 300"/>
          <w:sz w:val="22"/>
          <w:szCs w:val="22"/>
          <w:lang w:val="es-MX"/>
        </w:rPr>
        <w:t>Finalmente, los eurobonos en poder de no residentes (deuda comercial) ascendieron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a $</w:t>
      </w:r>
      <w:r>
        <w:rPr>
          <w:rFonts w:ascii="Museo Sans 300" w:hAnsi="Museo Sans 300"/>
          <w:sz w:val="22"/>
          <w:szCs w:val="22"/>
          <w:lang w:val="es-MX"/>
        </w:rPr>
        <w:t>5,666.8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millones.</w:t>
      </w:r>
      <w:r>
        <w:rPr>
          <w:rFonts w:ascii="Museo Sans 300" w:hAnsi="Museo Sans 300"/>
          <w:sz w:val="22"/>
          <w:szCs w:val="22"/>
          <w:lang w:val="es-MX"/>
        </w:rPr>
        <w:t xml:space="preserve"> Dicho saldo incluye deuda por $1,000.0 millones producto de la colocación del mes de abril del presente año</w:t>
      </w:r>
      <w:r w:rsidRPr="00030B27">
        <w:rPr>
          <w:rFonts w:ascii="Museo Sans 300" w:hAnsi="Museo Sans 300" w:cs="Arial"/>
          <w:i/>
          <w:iCs/>
          <w:sz w:val="22"/>
          <w:szCs w:val="22"/>
          <w:lang w:val="es-MX"/>
        </w:rPr>
        <w:t xml:space="preserve">; </w:t>
      </w:r>
      <w:r w:rsidRPr="006D78B9">
        <w:rPr>
          <w:rFonts w:ascii="Museo Sans 300" w:hAnsi="Museo Sans 300"/>
          <w:sz w:val="22"/>
          <w:szCs w:val="22"/>
          <w:lang w:val="es-MX"/>
        </w:rPr>
        <w:t xml:space="preserve">dichos fondos se </w:t>
      </w:r>
      <w:r>
        <w:rPr>
          <w:rFonts w:ascii="Museo Sans 300" w:hAnsi="Museo Sans 300"/>
          <w:sz w:val="22"/>
          <w:szCs w:val="22"/>
          <w:lang w:val="es-MX"/>
        </w:rPr>
        <w:t xml:space="preserve">están </w:t>
      </w:r>
      <w:r w:rsidRPr="006D78B9">
        <w:rPr>
          <w:rFonts w:ascii="Museo Sans 300" w:hAnsi="Museo Sans 300"/>
          <w:sz w:val="22"/>
          <w:szCs w:val="22"/>
          <w:lang w:val="es-MX"/>
        </w:rPr>
        <w:t>destina</w:t>
      </w:r>
      <w:r>
        <w:rPr>
          <w:rFonts w:ascii="Museo Sans 300" w:hAnsi="Museo Sans 300"/>
          <w:sz w:val="22"/>
          <w:szCs w:val="22"/>
          <w:lang w:val="es-MX"/>
        </w:rPr>
        <w:t>ndo</w:t>
      </w:r>
      <w:r w:rsidRPr="006D78B9">
        <w:rPr>
          <w:rFonts w:ascii="Museo Sans 300" w:hAnsi="Museo Sans 300"/>
          <w:sz w:val="22"/>
          <w:szCs w:val="22"/>
          <w:lang w:val="es-MX"/>
        </w:rPr>
        <w:t xml:space="preserve"> para atender diferentes y emergentes obligaciones generales del Estado, entre ellas la reducción sustancial de la brecha financiera identificada del Presupuesto aprobado 2024 y además fueron destinados $486.8 millones para la recompra de bonos en circulación de la República con vencimiento en los años 2025, 2027 y 2029.</w:t>
      </w:r>
      <w:r w:rsidRPr="00030B27">
        <w:rPr>
          <w:rFonts w:ascii="Museo Sans 300" w:hAnsi="Museo Sans 300" w:cs="Arial"/>
          <w:i/>
          <w:iCs/>
          <w:sz w:val="22"/>
          <w:szCs w:val="22"/>
          <w:lang w:val="es-MX"/>
        </w:rPr>
        <w:t xml:space="preserve"> </w:t>
      </w:r>
    </w:p>
    <w:p w14:paraId="5D0A6458" w14:textId="77777777" w:rsidR="00AD50B4" w:rsidRPr="005B240D" w:rsidRDefault="00AD50B4" w:rsidP="00AD50B4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p w14:paraId="72B85CC2" w14:textId="77777777" w:rsidR="00AD50B4" w:rsidRPr="001263AD" w:rsidRDefault="00AD50B4" w:rsidP="00AD50B4">
      <w:pPr>
        <w:spacing w:line="276" w:lineRule="auto"/>
        <w:ind w:right="-32"/>
        <w:jc w:val="both"/>
        <w:rPr>
          <w:rFonts w:ascii="Museo Sans 300" w:hAnsi="Museo Sans 300" w:cs="Arial"/>
          <w:i/>
          <w:iCs/>
          <w:sz w:val="16"/>
          <w:szCs w:val="16"/>
          <w:lang w:val="es-MX"/>
        </w:rPr>
      </w:pPr>
    </w:p>
    <w:bookmarkEnd w:id="50"/>
    <w:p w14:paraId="25CB61AF" w14:textId="77777777" w:rsidR="00AD50B4" w:rsidRDefault="00AD50B4" w:rsidP="00AD50B4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</w:t>
      </w:r>
      <w:r>
        <w:rPr>
          <w:rFonts w:ascii="Museo Sans 300" w:hAnsi="Museo Sans 300"/>
          <w:sz w:val="22"/>
          <w:szCs w:val="22"/>
          <w:lang w:val="es-MX"/>
        </w:rPr>
        <w:t>7</w:t>
      </w:r>
      <w:r w:rsidRPr="00D62284">
        <w:rPr>
          <w:rFonts w:ascii="Museo Sans 300" w:hAnsi="Museo Sans 300"/>
          <w:sz w:val="22"/>
          <w:szCs w:val="22"/>
          <w:lang w:val="es-MX"/>
        </w:rPr>
        <w:t>: Saldo de la Deuda del SPNF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–202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y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066F3CF0" w14:textId="77777777" w:rsidR="006E73AF" w:rsidRDefault="006E73AF" w:rsidP="00AD50B4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748165CD" w14:textId="77777777" w:rsidR="00332D7A" w:rsidRDefault="006E73AF" w:rsidP="000E7ED7">
      <w:pPr>
        <w:jc w:val="both"/>
        <w:rPr>
          <w:lang w:val="es-MX"/>
        </w:rPr>
      </w:pPr>
      <w:r w:rsidRPr="00880943">
        <w:rPr>
          <w:noProof/>
        </w:rPr>
        <w:drawing>
          <wp:inline distT="0" distB="0" distL="0" distR="0" wp14:anchorId="72754A9F" wp14:editId="18BCA209">
            <wp:extent cx="4953870" cy="297579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09" cy="29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6688" w14:textId="77777777" w:rsidR="006E73AF" w:rsidRDefault="006E73AF" w:rsidP="000E7ED7">
      <w:pPr>
        <w:jc w:val="both"/>
        <w:rPr>
          <w:lang w:val="es-MX"/>
        </w:rPr>
      </w:pPr>
    </w:p>
    <w:p w14:paraId="53092906" w14:textId="77777777" w:rsidR="006E73AF" w:rsidRPr="008A6C4D" w:rsidRDefault="006E73AF" w:rsidP="006E73AF">
      <w:pPr>
        <w:pStyle w:val="Heading3"/>
        <w:rPr>
          <w:rFonts w:ascii="Museo Sans 300" w:hAnsi="Museo Sans 300"/>
          <w:sz w:val="22"/>
          <w:szCs w:val="22"/>
          <w:lang w:val="es-MX"/>
        </w:rPr>
      </w:pPr>
      <w:bookmarkStart w:id="55" w:name="_Toc56581217"/>
      <w:bookmarkStart w:id="56" w:name="_Toc169162419"/>
      <w:bookmarkStart w:id="57" w:name="_Toc182917520"/>
      <w:r w:rsidRPr="008A6C4D">
        <w:rPr>
          <w:rFonts w:ascii="Museo Sans 300" w:hAnsi="Museo Sans 300"/>
          <w:sz w:val="22"/>
          <w:szCs w:val="22"/>
          <w:lang w:val="es-MX"/>
        </w:rPr>
        <w:t>3.</w:t>
      </w:r>
      <w:r w:rsidR="00C44EDC">
        <w:rPr>
          <w:rFonts w:ascii="Museo Sans 300" w:hAnsi="Museo Sans 300"/>
          <w:sz w:val="22"/>
          <w:szCs w:val="22"/>
          <w:lang w:val="es-MX"/>
        </w:rPr>
        <w:t>3</w:t>
      </w:r>
      <w:r w:rsidRPr="008A6C4D">
        <w:rPr>
          <w:rFonts w:ascii="Museo Sans 300" w:hAnsi="Museo Sans 300"/>
          <w:sz w:val="22"/>
          <w:szCs w:val="22"/>
          <w:lang w:val="es-MX"/>
        </w:rPr>
        <w:t xml:space="preserve"> Servicio de la deuda del SPNF</w:t>
      </w:r>
      <w:bookmarkEnd w:id="55"/>
      <w:bookmarkEnd w:id="56"/>
      <w:bookmarkEnd w:id="57"/>
    </w:p>
    <w:p w14:paraId="2177BF2C" w14:textId="77777777" w:rsidR="006E73AF" w:rsidRPr="0018549A" w:rsidRDefault="006E73AF" w:rsidP="006E73AF">
      <w:pPr>
        <w:rPr>
          <w:lang w:val="es-MX"/>
        </w:rPr>
      </w:pPr>
    </w:p>
    <w:p w14:paraId="09EDB55B" w14:textId="77777777" w:rsidR="006E73AF" w:rsidRPr="00B44772" w:rsidRDefault="006E73AF" w:rsidP="00B44772">
      <w:pPr>
        <w:jc w:val="both"/>
        <w:rPr>
          <w:rFonts w:ascii="Museo Sans 300" w:hAnsi="Museo Sans 300"/>
          <w:sz w:val="22"/>
          <w:szCs w:val="22"/>
          <w:lang w:val="es-MX"/>
        </w:rPr>
      </w:pPr>
      <w:bookmarkStart w:id="58" w:name="_Toc169160199"/>
      <w:r w:rsidRPr="00B44772">
        <w:rPr>
          <w:rFonts w:ascii="Museo Sans 300" w:hAnsi="Museo Sans 300"/>
          <w:sz w:val="22"/>
          <w:szCs w:val="22"/>
          <w:lang w:val="es-MX"/>
        </w:rPr>
        <w:t xml:space="preserve">El servicio de deuda del SPNF al mes de septiembre 2024 ascendió a un valor de $4,781.3 millones, de los cuales corresponde a las amortizaciones $3,613.5 millones. Dentro de este valor le corresponde a la deuda de corto plazo (LETES y CETES) </w:t>
      </w:r>
      <w:r w:rsidR="00CD03DD" w:rsidRPr="001166C7">
        <w:rPr>
          <w:rFonts w:ascii="Museo Sans 300" w:hAnsi="Museo Sans 300"/>
          <w:sz w:val="22"/>
          <w:szCs w:val="22"/>
          <w:lang w:val="es-MX"/>
        </w:rPr>
        <w:t>por</w:t>
      </w:r>
      <w:r w:rsidR="00CD03DD">
        <w:rPr>
          <w:rFonts w:ascii="Museo Sans 300" w:hAnsi="Museo Sans 300"/>
          <w:sz w:val="22"/>
          <w:szCs w:val="22"/>
          <w:lang w:val="es-MX"/>
        </w:rPr>
        <w:t xml:space="preserve"> </w:t>
      </w:r>
      <w:r w:rsidRPr="00B44772">
        <w:rPr>
          <w:rFonts w:ascii="Museo Sans 300" w:hAnsi="Museo Sans 300"/>
          <w:sz w:val="22"/>
          <w:szCs w:val="22"/>
          <w:lang w:val="es-MX"/>
        </w:rPr>
        <w:t xml:space="preserve">un valor de $2,292.9 millones (principalmente </w:t>
      </w:r>
      <w:proofErr w:type="spellStart"/>
      <w:r w:rsidRPr="00B44772">
        <w:rPr>
          <w:rFonts w:ascii="Museo Sans 300" w:hAnsi="Museo Sans 300"/>
          <w:sz w:val="22"/>
          <w:szCs w:val="22"/>
          <w:lang w:val="es-MX"/>
        </w:rPr>
        <w:t>rollover</w:t>
      </w:r>
      <w:proofErr w:type="spellEnd"/>
      <w:r w:rsidRPr="00B44772">
        <w:rPr>
          <w:rFonts w:ascii="Museo Sans 300" w:hAnsi="Museo Sans 300"/>
          <w:sz w:val="22"/>
          <w:szCs w:val="22"/>
          <w:lang w:val="es-MX"/>
        </w:rPr>
        <w:t xml:space="preserve">). Por su parte, las amortizaciones efectuadas a bonos y préstamos de mediano y largo plazo ascendieron a $ 1,320.7 millones. </w:t>
      </w:r>
    </w:p>
    <w:p w14:paraId="7F532AA3" w14:textId="77777777" w:rsidR="006E73AF" w:rsidRPr="00B44772" w:rsidRDefault="006E73AF" w:rsidP="00B44772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497B377" w14:textId="77777777" w:rsidR="006E73AF" w:rsidRPr="00B44772" w:rsidRDefault="006E73AF" w:rsidP="00B44772">
      <w:pPr>
        <w:jc w:val="both"/>
        <w:rPr>
          <w:rFonts w:ascii="Museo Sans 300" w:hAnsi="Museo Sans 300"/>
          <w:sz w:val="22"/>
          <w:szCs w:val="22"/>
          <w:lang w:val="es-MX"/>
        </w:rPr>
      </w:pPr>
      <w:r w:rsidRPr="00B44772">
        <w:rPr>
          <w:rFonts w:ascii="Museo Sans 300" w:hAnsi="Museo Sans 300"/>
          <w:sz w:val="22"/>
          <w:szCs w:val="22"/>
          <w:lang w:val="es-MX"/>
        </w:rPr>
        <w:t>El pago de intereses ascendió a $1,167.8 millones, de los cuales $144.0 millones corresponden a deuda de corto plazo y $ 1,023.8 millones corresponden a deuda de mediano y largo plazo que incluye $614.4 millones de Bonos internos y externos.</w:t>
      </w:r>
    </w:p>
    <w:p w14:paraId="3ACCA6A3" w14:textId="77777777" w:rsidR="006E73AF" w:rsidRPr="00554167" w:rsidRDefault="006E73AF" w:rsidP="006E73AF">
      <w:pPr>
        <w:spacing w:line="276" w:lineRule="auto"/>
        <w:ind w:right="-32"/>
        <w:jc w:val="both"/>
        <w:outlineLvl w:val="0"/>
        <w:rPr>
          <w:rFonts w:ascii="Museo Sans 300" w:hAnsi="Museo Sans 300"/>
          <w:sz w:val="22"/>
          <w:szCs w:val="22"/>
          <w:highlight w:val="yellow"/>
        </w:rPr>
      </w:pPr>
    </w:p>
    <w:p w14:paraId="58217CDA" w14:textId="77777777" w:rsidR="006E73AF" w:rsidRPr="00D42204" w:rsidRDefault="006E73AF" w:rsidP="006E73AF">
      <w:pPr>
        <w:rPr>
          <w:lang w:val="es-MX"/>
        </w:rPr>
      </w:pPr>
      <w:bookmarkStart w:id="59" w:name="_Toc411843467"/>
      <w:bookmarkStart w:id="60" w:name="_Toc505951458"/>
      <w:bookmarkStart w:id="61" w:name="_Toc56581221"/>
      <w:bookmarkStart w:id="62" w:name="_Toc169162420"/>
      <w:bookmarkEnd w:id="58"/>
    </w:p>
    <w:p w14:paraId="17BF9588" w14:textId="77777777" w:rsidR="006E73AF" w:rsidRPr="00D62284" w:rsidRDefault="006E73AF" w:rsidP="006E73AF">
      <w:pPr>
        <w:pStyle w:val="Heading2"/>
        <w:rPr>
          <w:rFonts w:ascii="Museo Sans 300" w:hAnsi="Museo Sans 300"/>
          <w:sz w:val="22"/>
          <w:szCs w:val="22"/>
          <w:lang w:val="es-MX"/>
        </w:rPr>
      </w:pPr>
      <w:bookmarkStart w:id="63" w:name="_Toc182917521"/>
      <w:r w:rsidRPr="00D62284">
        <w:rPr>
          <w:rFonts w:ascii="Museo Sans 300" w:hAnsi="Museo Sans 300"/>
          <w:sz w:val="22"/>
          <w:szCs w:val="22"/>
          <w:lang w:val="es-MX"/>
        </w:rPr>
        <w:t>4. Resultados</w:t>
      </w:r>
      <w:bookmarkEnd w:id="59"/>
      <w:r w:rsidRPr="00D62284">
        <w:rPr>
          <w:rFonts w:ascii="Museo Sans 300" w:hAnsi="Museo Sans 300"/>
          <w:sz w:val="22"/>
          <w:szCs w:val="22"/>
          <w:lang w:val="es-MX"/>
        </w:rPr>
        <w:t xml:space="preserve"> Globales del SPNF</w:t>
      </w:r>
      <w:bookmarkEnd w:id="60"/>
      <w:bookmarkEnd w:id="61"/>
      <w:r w:rsidRPr="00D62284">
        <w:rPr>
          <w:rFonts w:ascii="Museo Sans 300" w:hAnsi="Museo Sans 300"/>
          <w:sz w:val="22"/>
          <w:szCs w:val="22"/>
          <w:lang w:val="es-MX"/>
        </w:rPr>
        <w:t xml:space="preserve"> (ver anexo </w:t>
      </w:r>
      <w:r>
        <w:rPr>
          <w:rFonts w:ascii="Museo Sans 300" w:hAnsi="Museo Sans 300"/>
          <w:sz w:val="22"/>
          <w:szCs w:val="22"/>
          <w:lang w:val="es-MX"/>
        </w:rPr>
        <w:t>2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y 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D62284">
        <w:rPr>
          <w:rFonts w:ascii="Museo Sans 300" w:hAnsi="Museo Sans 300"/>
          <w:sz w:val="22"/>
          <w:szCs w:val="22"/>
          <w:lang w:val="es-MX"/>
        </w:rPr>
        <w:t>)</w:t>
      </w:r>
      <w:bookmarkEnd w:id="62"/>
      <w:bookmarkEnd w:id="63"/>
    </w:p>
    <w:p w14:paraId="2BD8502F" w14:textId="77777777" w:rsidR="006E73AF" w:rsidRPr="001263AD" w:rsidRDefault="006E73AF" w:rsidP="006E73AF">
      <w:pPr>
        <w:rPr>
          <w:rFonts w:ascii="Museo Sans 300" w:hAnsi="Museo Sans 300"/>
          <w:sz w:val="16"/>
          <w:szCs w:val="16"/>
          <w:lang w:val="es-MX"/>
        </w:rPr>
      </w:pPr>
    </w:p>
    <w:p w14:paraId="2488E362" w14:textId="77777777" w:rsidR="006E73AF" w:rsidRPr="00FC20EC" w:rsidRDefault="006E73AF" w:rsidP="006E73AF">
      <w:pPr>
        <w:pStyle w:val="Heading3"/>
      </w:pPr>
      <w:bookmarkStart w:id="64" w:name="_Toc411843468"/>
      <w:r w:rsidRPr="00FC20EC">
        <w:t xml:space="preserve"> </w:t>
      </w:r>
      <w:bookmarkStart w:id="65" w:name="_Toc411843469"/>
      <w:bookmarkStart w:id="66" w:name="_Toc56581223"/>
      <w:bookmarkStart w:id="67" w:name="_Toc169162421"/>
      <w:bookmarkStart w:id="68" w:name="_Toc182917522"/>
      <w:bookmarkEnd w:id="64"/>
      <w:r w:rsidRPr="00FC20EC">
        <w:t xml:space="preserve">4.1 </w:t>
      </w:r>
      <w:bookmarkEnd w:id="65"/>
      <w:bookmarkEnd w:id="66"/>
      <w:r w:rsidRPr="00FC20EC">
        <w:t>Balance Primario</w:t>
      </w:r>
      <w:bookmarkEnd w:id="67"/>
      <w:bookmarkEnd w:id="68"/>
      <w:r w:rsidRPr="00FC20EC">
        <w:t xml:space="preserve"> </w:t>
      </w:r>
    </w:p>
    <w:p w14:paraId="3287E4F1" w14:textId="77777777" w:rsidR="006E73AF" w:rsidRPr="00F63412" w:rsidRDefault="006E73AF" w:rsidP="006E73AF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2266D030" w14:textId="77777777" w:rsidR="006E73AF" w:rsidRDefault="006E73AF" w:rsidP="006E73AF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  <w:bookmarkStart w:id="69" w:name="_Hlk128489688"/>
      <w:r w:rsidRPr="00744291">
        <w:rPr>
          <w:rFonts w:ascii="Museo Sans 300" w:hAnsi="Museo Sans 300"/>
          <w:sz w:val="22"/>
          <w:szCs w:val="22"/>
          <w:lang w:val="es-MX"/>
        </w:rPr>
        <w:t xml:space="preserve">El balance primario obtuvo un superávit </w:t>
      </w:r>
      <w:r w:rsidR="003F1D05" w:rsidRPr="001166C7">
        <w:rPr>
          <w:rFonts w:ascii="Museo Sans 300" w:hAnsi="Museo Sans 300"/>
          <w:sz w:val="22"/>
          <w:szCs w:val="22"/>
          <w:lang w:val="es-MX"/>
        </w:rPr>
        <w:t xml:space="preserve">primario s/pensiones </w:t>
      </w:r>
      <w:r w:rsidRPr="00744291">
        <w:rPr>
          <w:rFonts w:ascii="Museo Sans 300" w:hAnsi="Museo Sans 300"/>
          <w:sz w:val="22"/>
          <w:szCs w:val="22"/>
          <w:lang w:val="es-MX"/>
        </w:rPr>
        <w:t>de $</w:t>
      </w:r>
      <w:r>
        <w:rPr>
          <w:rFonts w:ascii="Museo Sans 300" w:hAnsi="Museo Sans 300"/>
          <w:sz w:val="22"/>
          <w:szCs w:val="22"/>
          <w:lang w:val="es-MX"/>
        </w:rPr>
        <w:t>724.2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millones, equivalente a </w:t>
      </w:r>
      <w:r>
        <w:rPr>
          <w:rFonts w:ascii="Museo Sans 300" w:hAnsi="Museo Sans 300"/>
          <w:sz w:val="22"/>
          <w:szCs w:val="22"/>
          <w:lang w:val="es-MX"/>
        </w:rPr>
        <w:t>2.0</w:t>
      </w:r>
      <w:r w:rsidRPr="00744291">
        <w:rPr>
          <w:rFonts w:ascii="Museo Sans 300" w:hAnsi="Museo Sans 300"/>
          <w:sz w:val="22"/>
          <w:szCs w:val="22"/>
          <w:lang w:val="es-MX"/>
        </w:rPr>
        <w:t>% del PIB, menor en 0.</w:t>
      </w:r>
      <w:r>
        <w:rPr>
          <w:rFonts w:ascii="Museo Sans 300" w:hAnsi="Museo Sans 300"/>
          <w:sz w:val="22"/>
          <w:szCs w:val="22"/>
          <w:lang w:val="es-MX"/>
        </w:rPr>
        <w:t>6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puntos con respecto al resultado de </w:t>
      </w:r>
      <w:r>
        <w:rPr>
          <w:rFonts w:ascii="Museo Sans 300" w:hAnsi="Museo Sans 300"/>
          <w:sz w:val="22"/>
          <w:szCs w:val="22"/>
          <w:lang w:val="es-MX"/>
        </w:rPr>
        <w:t xml:space="preserve">septiembre </w:t>
      </w:r>
      <w:r w:rsidRPr="00744291">
        <w:rPr>
          <w:rFonts w:ascii="Museo Sans 300" w:hAnsi="Museo Sans 300"/>
          <w:sz w:val="22"/>
          <w:szCs w:val="22"/>
          <w:lang w:val="es-MX"/>
        </w:rPr>
        <w:t>202</w:t>
      </w:r>
      <w:r>
        <w:rPr>
          <w:rFonts w:ascii="Museo Sans 300" w:hAnsi="Museo Sans 300"/>
          <w:sz w:val="22"/>
          <w:szCs w:val="22"/>
          <w:lang w:val="es-MX"/>
        </w:rPr>
        <w:t>3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. </w:t>
      </w:r>
    </w:p>
    <w:p w14:paraId="5D4D84B9" w14:textId="77777777" w:rsidR="006E73AF" w:rsidRPr="00744291" w:rsidRDefault="006E73AF" w:rsidP="006E73AF">
      <w:pPr>
        <w:spacing w:line="276" w:lineRule="auto"/>
        <w:jc w:val="both"/>
        <w:rPr>
          <w:rFonts w:ascii="Museo Sans 300" w:hAnsi="Museo Sans 300"/>
          <w:sz w:val="22"/>
          <w:szCs w:val="22"/>
          <w:lang w:val="es-MX"/>
        </w:rPr>
      </w:pPr>
    </w:p>
    <w:bookmarkEnd w:id="69"/>
    <w:p w14:paraId="01E98B65" w14:textId="77777777" w:rsidR="006E73AF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</w:t>
      </w:r>
      <w:r>
        <w:rPr>
          <w:rFonts w:ascii="Museo Sans 300" w:hAnsi="Museo Sans 300"/>
          <w:sz w:val="22"/>
          <w:szCs w:val="22"/>
          <w:lang w:val="es-MX"/>
        </w:rPr>
        <w:t>8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Balance Primario 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</w:t>
      </w:r>
      <w:r>
        <w:rPr>
          <w:rFonts w:ascii="Museo Sans 300" w:hAnsi="Museo Sans 300"/>
          <w:sz w:val="22"/>
          <w:szCs w:val="22"/>
          <w:lang w:val="es-MX"/>
        </w:rPr>
        <w:t>2019-2024</w:t>
      </w:r>
    </w:p>
    <w:p w14:paraId="77956187" w14:textId="77777777" w:rsidR="006E73AF" w:rsidRPr="00D62284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>
        <w:rPr>
          <w:rFonts w:ascii="Museo Sans 300" w:hAnsi="Museo Sans 300"/>
          <w:sz w:val="22"/>
          <w:szCs w:val="22"/>
          <w:lang w:val="es-MX"/>
        </w:rPr>
        <w:t xml:space="preserve"> </w:t>
      </w:r>
    </w:p>
    <w:p w14:paraId="38CB6EF5" w14:textId="77777777" w:rsidR="006E73AF" w:rsidRPr="00D62284" w:rsidRDefault="006E73AF" w:rsidP="006E73AF">
      <w:pPr>
        <w:jc w:val="center"/>
        <w:rPr>
          <w:rFonts w:ascii="Museo Sans 300" w:hAnsi="Museo Sans 300"/>
          <w:color w:val="FF0000"/>
          <w:sz w:val="22"/>
          <w:szCs w:val="22"/>
          <w:lang w:val="es-MX"/>
        </w:rPr>
      </w:pPr>
      <w:r w:rsidRPr="00880943">
        <w:rPr>
          <w:noProof/>
        </w:rPr>
        <w:drawing>
          <wp:inline distT="0" distB="0" distL="0" distR="0" wp14:anchorId="17A0F8E1" wp14:editId="15789FC4">
            <wp:extent cx="5041557" cy="3028476"/>
            <wp:effectExtent l="0" t="0" r="698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34" cy="30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 </w:t>
      </w:r>
    </w:p>
    <w:p w14:paraId="6F6C8198" w14:textId="77777777" w:rsidR="006E73AF" w:rsidRDefault="006E73AF" w:rsidP="006E73AF">
      <w:pPr>
        <w:jc w:val="center"/>
        <w:rPr>
          <w:rFonts w:ascii="Museo Sans 300" w:hAnsi="Museo Sans 300"/>
          <w:sz w:val="16"/>
          <w:szCs w:val="16"/>
          <w:lang w:val="es-MX"/>
        </w:rPr>
      </w:pPr>
    </w:p>
    <w:p w14:paraId="30B4A732" w14:textId="77777777" w:rsidR="006E73AF" w:rsidRPr="00FC20EC" w:rsidRDefault="006E73AF" w:rsidP="006E73AF">
      <w:pPr>
        <w:pStyle w:val="Heading3"/>
      </w:pPr>
      <w:bookmarkStart w:id="70" w:name="_Toc56581224"/>
      <w:bookmarkStart w:id="71" w:name="_Toc169162422"/>
      <w:bookmarkStart w:id="72" w:name="_Toc182917523"/>
      <w:bookmarkStart w:id="73" w:name="_Toc411843470"/>
      <w:r w:rsidRPr="00FC20EC">
        <w:t>4.2 Balance global</w:t>
      </w:r>
      <w:bookmarkEnd w:id="70"/>
      <w:bookmarkEnd w:id="71"/>
      <w:bookmarkEnd w:id="72"/>
      <w:r w:rsidRPr="00FC20EC">
        <w:t xml:space="preserve"> </w:t>
      </w:r>
    </w:p>
    <w:p w14:paraId="1D7EF020" w14:textId="77777777" w:rsidR="006E73AF" w:rsidRPr="00C36C79" w:rsidRDefault="006E73AF" w:rsidP="006E73AF">
      <w:pPr>
        <w:jc w:val="both"/>
        <w:rPr>
          <w:rFonts w:ascii="Museo Sans 300" w:hAnsi="Museo Sans 300"/>
          <w:sz w:val="16"/>
          <w:szCs w:val="16"/>
          <w:lang w:val="es-MX"/>
        </w:rPr>
      </w:pPr>
    </w:p>
    <w:p w14:paraId="29CEAFA0" w14:textId="77777777" w:rsidR="006E73AF" w:rsidRDefault="006E73AF" w:rsidP="006E73AF">
      <w:pPr>
        <w:jc w:val="both"/>
        <w:rPr>
          <w:rFonts w:ascii="Museo Sans 300" w:hAnsi="Museo Sans 300"/>
          <w:sz w:val="22"/>
          <w:szCs w:val="22"/>
          <w:lang w:val="es-MX"/>
        </w:rPr>
      </w:pPr>
      <w:bookmarkStart w:id="74" w:name="_Hlk128489714"/>
      <w:bookmarkEnd w:id="73"/>
      <w:r w:rsidRPr="00744291">
        <w:rPr>
          <w:rFonts w:ascii="Museo Sans 300" w:hAnsi="Museo Sans 300"/>
          <w:sz w:val="22"/>
          <w:szCs w:val="22"/>
          <w:lang w:val="es-MX"/>
        </w:rPr>
        <w:t xml:space="preserve">El Balance Fiscal del SPNF consolidado al mes de </w:t>
      </w:r>
      <w:r>
        <w:rPr>
          <w:rFonts w:ascii="Museo Sans 300" w:hAnsi="Museo Sans 300"/>
          <w:sz w:val="22"/>
          <w:szCs w:val="22"/>
          <w:lang w:val="es-MX"/>
        </w:rPr>
        <w:t>septiembre de 2024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, presenta un déficit </w:t>
      </w:r>
      <w:r w:rsidR="003F1D05" w:rsidRPr="001166C7">
        <w:rPr>
          <w:rFonts w:ascii="Museo Sans 300" w:hAnsi="Museo Sans 300"/>
          <w:sz w:val="22"/>
          <w:szCs w:val="22"/>
          <w:lang w:val="es-MX"/>
        </w:rPr>
        <w:t xml:space="preserve">s/pensiones </w:t>
      </w:r>
      <w:r w:rsidRPr="00744291">
        <w:rPr>
          <w:rFonts w:ascii="Museo Sans 300" w:hAnsi="Museo Sans 300"/>
          <w:sz w:val="22"/>
          <w:szCs w:val="22"/>
          <w:lang w:val="es-MX"/>
        </w:rPr>
        <w:t>de $</w:t>
      </w:r>
      <w:r>
        <w:rPr>
          <w:rFonts w:ascii="Museo Sans 300" w:hAnsi="Museo Sans 300"/>
          <w:sz w:val="22"/>
          <w:szCs w:val="22"/>
          <w:lang w:val="es-MX"/>
        </w:rPr>
        <w:t>443.6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millones, m</w:t>
      </w:r>
      <w:r>
        <w:rPr>
          <w:rFonts w:ascii="Museo Sans 300" w:hAnsi="Museo Sans 300"/>
          <w:sz w:val="22"/>
          <w:szCs w:val="22"/>
          <w:lang w:val="es-MX"/>
        </w:rPr>
        <w:t xml:space="preserve">ayor </w:t>
      </w:r>
      <w:r w:rsidRPr="00744291">
        <w:rPr>
          <w:rFonts w:ascii="Museo Sans 300" w:hAnsi="Museo Sans 300"/>
          <w:sz w:val="22"/>
          <w:szCs w:val="22"/>
          <w:lang w:val="es-MX"/>
        </w:rPr>
        <w:t>en $</w:t>
      </w:r>
      <w:r>
        <w:rPr>
          <w:rFonts w:ascii="Museo Sans 300" w:hAnsi="Museo Sans 300"/>
          <w:sz w:val="22"/>
          <w:szCs w:val="22"/>
          <w:lang w:val="es-MX"/>
        </w:rPr>
        <w:t>241.0</w:t>
      </w:r>
      <w:r w:rsidRPr="00744291">
        <w:rPr>
          <w:rFonts w:ascii="Museo Sans 300" w:hAnsi="Museo Sans 300"/>
          <w:sz w:val="22"/>
          <w:szCs w:val="22"/>
          <w:lang w:val="es-MX"/>
        </w:rPr>
        <w:t xml:space="preserve"> millones a los resultados del mes de </w:t>
      </w:r>
      <w:r>
        <w:rPr>
          <w:rFonts w:ascii="Museo Sans 300" w:hAnsi="Museo Sans 300"/>
          <w:sz w:val="22"/>
          <w:szCs w:val="22"/>
          <w:lang w:val="es-MX"/>
        </w:rPr>
        <w:t>septiembre de 2023.</w:t>
      </w:r>
      <w:r w:rsidRPr="001C6B9B">
        <w:rPr>
          <w:rFonts w:ascii="Museo Sans 300" w:hAnsi="Museo Sans 300"/>
          <w:sz w:val="22"/>
          <w:szCs w:val="22"/>
          <w:lang w:val="es-MX"/>
        </w:rPr>
        <w:t xml:space="preserve"> </w:t>
      </w:r>
      <w:r>
        <w:rPr>
          <w:rFonts w:ascii="Museo Sans 300" w:hAnsi="Museo Sans 300"/>
          <w:sz w:val="22"/>
          <w:szCs w:val="22"/>
          <w:lang w:val="es-MX"/>
        </w:rPr>
        <w:t>En términos del PIB fue e</w:t>
      </w:r>
      <w:r w:rsidRPr="00744291">
        <w:rPr>
          <w:rFonts w:ascii="Museo Sans 300" w:hAnsi="Museo Sans 300"/>
          <w:sz w:val="22"/>
          <w:szCs w:val="22"/>
          <w:lang w:val="es-MX"/>
        </w:rPr>
        <w:t>quivalente al -</w:t>
      </w:r>
      <w:r>
        <w:rPr>
          <w:rFonts w:ascii="Museo Sans 300" w:hAnsi="Museo Sans 300"/>
          <w:sz w:val="22"/>
          <w:szCs w:val="22"/>
          <w:lang w:val="es-MX"/>
        </w:rPr>
        <w:t>1.2</w:t>
      </w:r>
      <w:r w:rsidRPr="00744291">
        <w:rPr>
          <w:rFonts w:ascii="Museo Sans 300" w:hAnsi="Museo Sans 300"/>
          <w:sz w:val="22"/>
          <w:szCs w:val="22"/>
          <w:lang w:val="es-MX"/>
        </w:rPr>
        <w:t>% del PIB</w:t>
      </w:r>
      <w:r>
        <w:rPr>
          <w:rFonts w:ascii="Museo Sans 300" w:hAnsi="Museo Sans 300"/>
          <w:sz w:val="22"/>
          <w:szCs w:val="22"/>
          <w:lang w:val="es-MX"/>
        </w:rPr>
        <w:t>, siendo mayor en 0.6 puntos porcentuales en relación al 2023.</w:t>
      </w:r>
    </w:p>
    <w:p w14:paraId="79346935" w14:textId="77777777" w:rsidR="006E73AF" w:rsidRPr="00C36C79" w:rsidRDefault="006E73AF" w:rsidP="006E73AF">
      <w:pPr>
        <w:jc w:val="both"/>
        <w:rPr>
          <w:rFonts w:ascii="Museo Sans 300" w:hAnsi="Museo Sans 300"/>
          <w:sz w:val="16"/>
          <w:szCs w:val="16"/>
          <w:lang w:val="es-MX"/>
        </w:rPr>
      </w:pPr>
    </w:p>
    <w:bookmarkEnd w:id="74"/>
    <w:p w14:paraId="6AB51F85" w14:textId="77777777" w:rsidR="00CB5E41" w:rsidRDefault="00CB5E41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41872887" w14:textId="77777777" w:rsidR="00CB5E41" w:rsidRDefault="00CB5E41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792A9C81" w14:textId="77777777" w:rsidR="00CB5E41" w:rsidRDefault="00CB5E41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72C2FC6B" w14:textId="77777777" w:rsidR="0066179E" w:rsidRDefault="0066179E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3D5A82F1" w14:textId="77777777" w:rsidR="0066179E" w:rsidRDefault="0066179E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545E2AF2" w14:textId="77777777" w:rsidR="0066179E" w:rsidRDefault="0066179E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3BA2661F" w14:textId="77777777" w:rsidR="0066179E" w:rsidRDefault="0066179E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603495CA" w14:textId="77777777" w:rsidR="0066179E" w:rsidRDefault="0066179E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5C63611D" w14:textId="77777777" w:rsidR="006E73AF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  <w:lang w:val="es-MX"/>
        </w:rPr>
        <w:t xml:space="preserve">Gráfico 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: Balance Global del SPNF a </w:t>
      </w:r>
      <w:r>
        <w:rPr>
          <w:rFonts w:ascii="Museo Sans 300" w:hAnsi="Museo Sans 300"/>
          <w:sz w:val="22"/>
          <w:szCs w:val="22"/>
          <w:lang w:val="es-MX"/>
        </w:rPr>
        <w:t>septiembre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201</w:t>
      </w:r>
      <w:r>
        <w:rPr>
          <w:rFonts w:ascii="Museo Sans 300" w:hAnsi="Museo Sans 300"/>
          <w:sz w:val="22"/>
          <w:szCs w:val="22"/>
          <w:lang w:val="es-MX"/>
        </w:rPr>
        <w:t>9</w:t>
      </w:r>
      <w:r w:rsidRPr="00D62284">
        <w:rPr>
          <w:rFonts w:ascii="Museo Sans 300" w:hAnsi="Museo Sans 300"/>
          <w:sz w:val="22"/>
          <w:szCs w:val="22"/>
          <w:lang w:val="es-MX"/>
        </w:rPr>
        <w:t xml:space="preserve"> -202</w:t>
      </w:r>
      <w:r>
        <w:rPr>
          <w:rFonts w:ascii="Museo Sans 300" w:hAnsi="Museo Sans 300"/>
          <w:sz w:val="22"/>
          <w:szCs w:val="22"/>
          <w:lang w:val="es-MX"/>
        </w:rPr>
        <w:t xml:space="preserve">4 </w:t>
      </w:r>
    </w:p>
    <w:p w14:paraId="6B91839A" w14:textId="77777777" w:rsidR="006E73AF" w:rsidRPr="00D62284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>
        <w:rPr>
          <w:rFonts w:ascii="Museo Sans 300" w:hAnsi="Museo Sans 300"/>
          <w:sz w:val="22"/>
          <w:szCs w:val="22"/>
          <w:lang w:val="es-MX"/>
        </w:rPr>
        <w:t xml:space="preserve"> </w:t>
      </w:r>
    </w:p>
    <w:p w14:paraId="4872A4A1" w14:textId="77777777" w:rsidR="006E73AF" w:rsidRPr="00D62284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880943">
        <w:rPr>
          <w:noProof/>
        </w:rPr>
        <w:drawing>
          <wp:inline distT="0" distB="0" distL="0" distR="0" wp14:anchorId="4F95D561" wp14:editId="4227C666">
            <wp:extent cx="5272216" cy="3160697"/>
            <wp:effectExtent l="0" t="0" r="508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00" cy="31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8DBA" w14:textId="77777777" w:rsidR="006E73AF" w:rsidRPr="00D62284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</w:p>
    <w:p w14:paraId="55A3FF39" w14:textId="77777777" w:rsidR="006E73AF" w:rsidRDefault="006E73AF" w:rsidP="006E73AF">
      <w:pPr>
        <w:jc w:val="both"/>
        <w:rPr>
          <w:rFonts w:ascii="Museo Sans 300" w:hAnsi="Museo Sans 300"/>
          <w:b/>
          <w:sz w:val="18"/>
          <w:szCs w:val="18"/>
          <w:lang w:val="es-MX"/>
        </w:rPr>
      </w:pPr>
    </w:p>
    <w:p w14:paraId="0F8301DB" w14:textId="77777777" w:rsidR="006E73AF" w:rsidRDefault="006E73AF" w:rsidP="006E73AF">
      <w:pPr>
        <w:jc w:val="both"/>
        <w:rPr>
          <w:rFonts w:ascii="Museo Sans 300" w:hAnsi="Museo Sans 300"/>
          <w:b/>
          <w:sz w:val="18"/>
          <w:szCs w:val="18"/>
          <w:lang w:val="es-MX"/>
        </w:rPr>
      </w:pPr>
    </w:p>
    <w:p w14:paraId="2FEAE15C" w14:textId="77777777" w:rsidR="006E73AF" w:rsidRDefault="006E73AF" w:rsidP="006E73AF">
      <w:pPr>
        <w:jc w:val="both"/>
        <w:rPr>
          <w:rFonts w:ascii="Museo Sans 300" w:hAnsi="Museo Sans 300"/>
          <w:b/>
          <w:sz w:val="18"/>
          <w:szCs w:val="18"/>
          <w:lang w:val="es-MX"/>
        </w:rPr>
      </w:pPr>
    </w:p>
    <w:p w14:paraId="60D4661B" w14:textId="77777777" w:rsidR="006E73AF" w:rsidRDefault="006E73AF" w:rsidP="006E73AF">
      <w:pPr>
        <w:jc w:val="both"/>
        <w:rPr>
          <w:rFonts w:ascii="Museo Sans 300" w:hAnsi="Museo Sans 300"/>
          <w:sz w:val="18"/>
          <w:szCs w:val="18"/>
          <w:lang w:val="es-ES"/>
        </w:rPr>
      </w:pPr>
      <w:r w:rsidRPr="000D6173">
        <w:rPr>
          <w:rFonts w:ascii="Museo Sans 300" w:hAnsi="Museo Sans 300"/>
          <w:b/>
          <w:sz w:val="18"/>
          <w:szCs w:val="18"/>
          <w:lang w:val="es-MX"/>
        </w:rPr>
        <w:t>Nota:</w:t>
      </w:r>
      <w:r w:rsidRPr="000D6173">
        <w:rPr>
          <w:rFonts w:ascii="Museo Sans 300" w:hAnsi="Museo Sans 300"/>
          <w:sz w:val="18"/>
          <w:szCs w:val="18"/>
          <w:lang w:val="es-MX"/>
        </w:rPr>
        <w:t xml:space="preserve"> En</w:t>
      </w:r>
      <w:r>
        <w:rPr>
          <w:rFonts w:ascii="Museo Sans 300" w:hAnsi="Museo Sans 300"/>
          <w:sz w:val="18"/>
          <w:szCs w:val="18"/>
          <w:lang w:val="es-MX"/>
        </w:rPr>
        <w:t xml:space="preserve"> los años</w:t>
      </w:r>
      <w:r w:rsidRPr="000D6173">
        <w:rPr>
          <w:rFonts w:ascii="Museo Sans 300" w:hAnsi="Museo Sans 300"/>
          <w:sz w:val="18"/>
          <w:szCs w:val="18"/>
          <w:lang w:val="es-MX"/>
        </w:rPr>
        <w:t xml:space="preserve"> 2023 - 2024 en </w:t>
      </w:r>
      <w:r>
        <w:rPr>
          <w:rFonts w:ascii="Museo Sans 300" w:hAnsi="Museo Sans 300"/>
          <w:sz w:val="18"/>
          <w:szCs w:val="18"/>
          <w:lang w:val="es-MX"/>
        </w:rPr>
        <w:t xml:space="preserve">el </w:t>
      </w:r>
      <w:r w:rsidRPr="000D6173">
        <w:rPr>
          <w:rFonts w:ascii="Museo Sans 300" w:hAnsi="Museo Sans 300"/>
          <w:sz w:val="18"/>
          <w:szCs w:val="18"/>
          <w:lang w:val="es-MX"/>
        </w:rPr>
        <w:t>balance global</w:t>
      </w:r>
      <w:r>
        <w:rPr>
          <w:rFonts w:ascii="Museo Sans 300" w:hAnsi="Museo Sans 300"/>
          <w:sz w:val="18"/>
          <w:szCs w:val="18"/>
          <w:lang w:val="es-MX"/>
        </w:rPr>
        <w:t xml:space="preserve"> </w:t>
      </w:r>
      <w:r w:rsidRPr="000D6173">
        <w:rPr>
          <w:rFonts w:ascii="Museo Sans 300" w:hAnsi="Museo Sans 300"/>
          <w:sz w:val="18"/>
          <w:szCs w:val="18"/>
          <w:lang w:val="es-MX"/>
        </w:rPr>
        <w:t xml:space="preserve">y balance primario del SPNF, no se incluye </w:t>
      </w:r>
      <w:r>
        <w:rPr>
          <w:rFonts w:ascii="Museo Sans 300" w:hAnsi="Museo Sans 300"/>
          <w:sz w:val="18"/>
          <w:szCs w:val="18"/>
          <w:lang w:val="es-MX"/>
        </w:rPr>
        <w:t xml:space="preserve">estadísticas </w:t>
      </w:r>
      <w:r w:rsidRPr="000D6173">
        <w:rPr>
          <w:rFonts w:ascii="Museo Sans 300" w:hAnsi="Museo Sans 300"/>
          <w:sz w:val="18"/>
          <w:szCs w:val="18"/>
          <w:lang w:val="es-MX"/>
        </w:rPr>
        <w:t xml:space="preserve">de las pensiones en anexos, texto </w:t>
      </w:r>
      <w:r>
        <w:rPr>
          <w:rFonts w:ascii="Museo Sans 300" w:hAnsi="Museo Sans 300"/>
          <w:sz w:val="18"/>
          <w:szCs w:val="18"/>
          <w:lang w:val="es-MX"/>
        </w:rPr>
        <w:t>y</w:t>
      </w:r>
      <w:r w:rsidRPr="000D6173">
        <w:rPr>
          <w:rFonts w:ascii="Museo Sans 300" w:hAnsi="Museo Sans 300"/>
          <w:sz w:val="18"/>
          <w:szCs w:val="18"/>
          <w:lang w:val="es-MX"/>
        </w:rPr>
        <w:t xml:space="preserve"> en los gráficos, </w:t>
      </w:r>
      <w:r w:rsidRPr="000D6173">
        <w:rPr>
          <w:rFonts w:ascii="Museo Sans 300" w:hAnsi="Museo Sans 300"/>
          <w:sz w:val="18"/>
          <w:szCs w:val="18"/>
          <w:lang w:val="es-ES"/>
        </w:rPr>
        <w:t>debido a la reforma al sistema de pensiones, según Decreto Legislativo No.614 de fecha 20 de diciembre de 2022, donde el saldo de la deuda del SPNF la deuda previsional, es administrada y registrada por el Instituto Salvadoreño de Pensiones (ISP),</w:t>
      </w:r>
      <w:r w:rsidRPr="000D6173">
        <w:rPr>
          <w:rFonts w:ascii="Museo Sans 300" w:hAnsi="Museo Sans 300"/>
          <w:sz w:val="18"/>
          <w:szCs w:val="18"/>
        </w:rPr>
        <w:t xml:space="preserve"> </w:t>
      </w:r>
      <w:r w:rsidRPr="000D6173">
        <w:rPr>
          <w:rFonts w:ascii="Museo Sans 300" w:hAnsi="Museo Sans 300"/>
          <w:sz w:val="18"/>
          <w:szCs w:val="18"/>
          <w:lang w:val="es-ES"/>
        </w:rPr>
        <w:t>caracterizado como una Institución Financiera Pública.</w:t>
      </w:r>
    </w:p>
    <w:p w14:paraId="4F5DF1EC" w14:textId="77777777" w:rsidR="003F1D05" w:rsidRPr="000D6173" w:rsidRDefault="003F1D05" w:rsidP="006E73AF">
      <w:pPr>
        <w:jc w:val="both"/>
        <w:rPr>
          <w:rFonts w:ascii="Museo Sans 300" w:hAnsi="Museo Sans 300"/>
          <w:sz w:val="18"/>
          <w:szCs w:val="18"/>
          <w:lang w:val="es-ES"/>
        </w:rPr>
      </w:pPr>
    </w:p>
    <w:p w14:paraId="6216DBF3" w14:textId="77777777" w:rsidR="006E73AF" w:rsidRDefault="006E73AF" w:rsidP="000E7ED7">
      <w:pPr>
        <w:jc w:val="both"/>
        <w:rPr>
          <w:lang w:val="es-ES"/>
        </w:rPr>
      </w:pPr>
    </w:p>
    <w:p w14:paraId="2200E4BA" w14:textId="77777777" w:rsidR="00F96985" w:rsidRDefault="00F96985" w:rsidP="00F96985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  <w:bookmarkStart w:id="75" w:name="_Toc182917524"/>
    </w:p>
    <w:p w14:paraId="1753792E" w14:textId="77777777" w:rsidR="00F96985" w:rsidRDefault="00F96985" w:rsidP="00F96985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</w:p>
    <w:p w14:paraId="785CA9BB" w14:textId="77777777" w:rsidR="00F96985" w:rsidRDefault="00F96985" w:rsidP="00F96985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</w:p>
    <w:p w14:paraId="15E86AD7" w14:textId="77777777" w:rsidR="006E73AF" w:rsidRPr="00D62284" w:rsidRDefault="006E73AF" w:rsidP="00F96985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>5. ANEXOS</w:t>
      </w:r>
      <w:bookmarkEnd w:id="75"/>
    </w:p>
    <w:p w14:paraId="10576FFB" w14:textId="77777777" w:rsidR="006E73AF" w:rsidRDefault="006E73AF" w:rsidP="000E7ED7">
      <w:pPr>
        <w:jc w:val="both"/>
        <w:rPr>
          <w:lang w:val="es-ES"/>
        </w:rPr>
      </w:pPr>
    </w:p>
    <w:p w14:paraId="056FBAAB" w14:textId="77777777" w:rsidR="006E73AF" w:rsidRDefault="006E73AF" w:rsidP="000E7ED7">
      <w:pPr>
        <w:jc w:val="both"/>
        <w:rPr>
          <w:lang w:val="es-ES"/>
        </w:rPr>
      </w:pPr>
    </w:p>
    <w:p w14:paraId="2A58D45D" w14:textId="77777777" w:rsidR="006E73AF" w:rsidRDefault="006E73AF" w:rsidP="000E7ED7">
      <w:pPr>
        <w:jc w:val="both"/>
        <w:rPr>
          <w:lang w:val="es-ES"/>
        </w:rPr>
      </w:pPr>
    </w:p>
    <w:p w14:paraId="2CD7CE00" w14:textId="77777777" w:rsidR="006E73AF" w:rsidRDefault="006E73AF" w:rsidP="000E7ED7">
      <w:pPr>
        <w:jc w:val="both"/>
        <w:rPr>
          <w:lang w:val="es-ES"/>
        </w:rPr>
      </w:pPr>
    </w:p>
    <w:p w14:paraId="6E06A426" w14:textId="77777777" w:rsidR="006E73AF" w:rsidRDefault="006E73AF" w:rsidP="000E7ED7">
      <w:pPr>
        <w:jc w:val="both"/>
        <w:rPr>
          <w:lang w:val="es-ES"/>
        </w:rPr>
      </w:pPr>
    </w:p>
    <w:p w14:paraId="0FD430F5" w14:textId="77777777" w:rsidR="006E73AF" w:rsidRDefault="006E73AF" w:rsidP="000E7ED7">
      <w:pPr>
        <w:jc w:val="both"/>
        <w:rPr>
          <w:lang w:val="es-ES"/>
        </w:rPr>
      </w:pPr>
    </w:p>
    <w:p w14:paraId="5A66D0E3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356882E9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0572F472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6187E0D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4A87AE3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E7F18DB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0CE93A7D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6A759856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Anexo </w:t>
      </w:r>
      <w:r>
        <w:rPr>
          <w:rFonts w:ascii="Museo Sans 300" w:hAnsi="Museo Sans 300"/>
          <w:b/>
          <w:sz w:val="22"/>
          <w:szCs w:val="22"/>
          <w:lang w:val="es-MX"/>
        </w:rPr>
        <w:t>1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: Ingresos Totales del Sector Público No Financiero a 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septiembre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202</w:t>
      </w:r>
      <w:r>
        <w:rPr>
          <w:rFonts w:ascii="Museo Sans 300" w:hAnsi="Museo Sans 300"/>
          <w:b/>
          <w:sz w:val="22"/>
          <w:szCs w:val="22"/>
          <w:lang w:val="es-MX"/>
        </w:rPr>
        <w:t>4-2023</w:t>
      </w:r>
    </w:p>
    <w:p w14:paraId="3C620DA9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>(Millones $)</w:t>
      </w:r>
    </w:p>
    <w:p w14:paraId="18B2CDE2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E912781" w14:textId="77777777" w:rsidR="006E73AF" w:rsidRPr="00D62284" w:rsidRDefault="006E73AF" w:rsidP="006E73AF">
      <w:pPr>
        <w:jc w:val="center"/>
        <w:rPr>
          <w:rFonts w:ascii="Museo Sans 300" w:hAnsi="Museo Sans 300"/>
          <w:sz w:val="22"/>
          <w:szCs w:val="22"/>
          <w:lang w:val="es-MX"/>
        </w:rPr>
      </w:pPr>
      <w:r w:rsidRPr="00013D0D">
        <w:rPr>
          <w:noProof/>
        </w:rPr>
        <w:drawing>
          <wp:inline distT="0" distB="0" distL="0" distR="0" wp14:anchorId="0AF320EF" wp14:editId="2C431730">
            <wp:extent cx="5971540" cy="5957224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9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2F85" w14:textId="77777777" w:rsidR="006E73AF" w:rsidRPr="00D62284" w:rsidRDefault="006E73AF" w:rsidP="006E73AF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791CC8DF" w14:textId="77777777" w:rsidR="006E73AF" w:rsidRPr="00D62284" w:rsidRDefault="006E73AF" w:rsidP="006E73AF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6052FEC2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6B043A1B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C3611A6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614FE040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05AD403" w14:textId="77777777" w:rsidR="00EB4A2D" w:rsidRDefault="00EB4A2D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</w:p>
    <w:p w14:paraId="47844BFC" w14:textId="77777777" w:rsidR="007B33DF" w:rsidRDefault="007B33DF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</w:p>
    <w:p w14:paraId="3963D4AB" w14:textId="77777777" w:rsidR="007B33DF" w:rsidRDefault="007B33DF">
      <w:pPr>
        <w:spacing w:after="160" w:line="259" w:lineRule="auto"/>
        <w:rPr>
          <w:rFonts w:ascii="Museo Sans 300" w:hAnsi="Museo Sans 300"/>
          <w:b/>
          <w:sz w:val="22"/>
          <w:szCs w:val="22"/>
          <w:lang w:val="es-MX"/>
        </w:rPr>
      </w:pPr>
    </w:p>
    <w:p w14:paraId="45E280F5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Anexo </w:t>
      </w:r>
      <w:r>
        <w:rPr>
          <w:rFonts w:ascii="Museo Sans 300" w:hAnsi="Museo Sans 300"/>
          <w:b/>
          <w:sz w:val="22"/>
          <w:szCs w:val="22"/>
          <w:lang w:val="es-MX"/>
        </w:rPr>
        <w:t>2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: Ejecución del SPNF a 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septiembre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202</w:t>
      </w:r>
      <w:r>
        <w:rPr>
          <w:rFonts w:ascii="Museo Sans 300" w:hAnsi="Museo Sans 300"/>
          <w:b/>
          <w:sz w:val="22"/>
          <w:szCs w:val="22"/>
          <w:lang w:val="es-MX"/>
        </w:rPr>
        <w:t>4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- 202</w:t>
      </w:r>
      <w:r>
        <w:rPr>
          <w:rFonts w:ascii="Museo Sans 300" w:hAnsi="Museo Sans 300"/>
          <w:b/>
          <w:sz w:val="22"/>
          <w:szCs w:val="22"/>
          <w:lang w:val="es-MX"/>
        </w:rPr>
        <w:t>3</w:t>
      </w:r>
    </w:p>
    <w:p w14:paraId="1D7A12DE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sz w:val="22"/>
          <w:szCs w:val="22"/>
        </w:rPr>
        <w:t xml:space="preserve"> 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(Millones de $)</w:t>
      </w:r>
    </w:p>
    <w:p w14:paraId="6F329CA5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03B06985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013D0D">
        <w:rPr>
          <w:noProof/>
        </w:rPr>
        <w:drawing>
          <wp:inline distT="0" distB="0" distL="0" distR="0" wp14:anchorId="24DD6647" wp14:editId="5CA98377">
            <wp:extent cx="5971540" cy="692021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C54C" w14:textId="77777777" w:rsidR="006E73AF" w:rsidRPr="00D62284" w:rsidRDefault="006E73AF" w:rsidP="006E73AF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47B9AE01" w14:textId="77777777" w:rsidR="006E73AF" w:rsidRPr="00D62284" w:rsidRDefault="006E73AF" w:rsidP="006E73AF">
      <w:pPr>
        <w:jc w:val="both"/>
        <w:rPr>
          <w:rFonts w:ascii="Museo Sans 300" w:hAnsi="Museo Sans 300"/>
          <w:sz w:val="22"/>
          <w:szCs w:val="22"/>
          <w:lang w:val="es-MX"/>
        </w:rPr>
      </w:pPr>
    </w:p>
    <w:p w14:paraId="39553B73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15D67183" w14:textId="77777777" w:rsidR="00CB5E41" w:rsidRDefault="00CB5E41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ECD740C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Anexo 4: Ejecución de la Inversión Pública del SPNF </w:t>
      </w:r>
      <w:r>
        <w:rPr>
          <w:rFonts w:ascii="Museo Sans 300" w:hAnsi="Museo Sans 300"/>
          <w:b/>
          <w:sz w:val="22"/>
          <w:szCs w:val="22"/>
          <w:lang w:val="es-MX"/>
        </w:rPr>
        <w:t>a septiembre de 2024</w:t>
      </w:r>
    </w:p>
    <w:p w14:paraId="0AE9D8D0" w14:textId="77777777" w:rsidR="006E73AF" w:rsidRPr="007762AB" w:rsidRDefault="006E73AF" w:rsidP="006E73AF">
      <w:pPr>
        <w:jc w:val="center"/>
        <w:rPr>
          <w:rFonts w:ascii="Museo Sans 300" w:hAnsi="Museo Sans 300"/>
          <w:b/>
          <w:color w:val="FF0000"/>
          <w:sz w:val="22"/>
          <w:szCs w:val="22"/>
          <w:lang w:val="es-MX"/>
        </w:rPr>
      </w:pPr>
      <w:r>
        <w:rPr>
          <w:rFonts w:ascii="Museo Sans 300" w:hAnsi="Museo Sans 300"/>
          <w:b/>
          <w:sz w:val="22"/>
          <w:szCs w:val="22"/>
          <w:lang w:val="es-MX"/>
        </w:rPr>
        <w:t xml:space="preserve">(En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>millones de US$)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 </w:t>
      </w:r>
    </w:p>
    <w:p w14:paraId="482F5EFB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5C5B9E98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013D0D">
        <w:rPr>
          <w:noProof/>
        </w:rPr>
        <w:drawing>
          <wp:inline distT="0" distB="0" distL="0" distR="0" wp14:anchorId="6E25459E" wp14:editId="26ECB2FD">
            <wp:extent cx="4288668" cy="7199871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82" cy="72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</w:t>
      </w:r>
    </w:p>
    <w:p w14:paraId="41E01E23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4DF0F44A" w14:textId="77777777" w:rsidR="00CB5E41" w:rsidRDefault="00CB5E41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FD890FA" w14:textId="77777777" w:rsidR="00CB5E41" w:rsidRDefault="00CB5E41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23E9559" w14:textId="77777777" w:rsidR="006E73AF" w:rsidRPr="00D62284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Anexo </w:t>
      </w:r>
      <w:r>
        <w:rPr>
          <w:rFonts w:ascii="Museo Sans 300" w:hAnsi="Museo Sans 300"/>
          <w:b/>
          <w:sz w:val="22"/>
          <w:szCs w:val="22"/>
          <w:lang w:val="es-MX"/>
        </w:rPr>
        <w:t>5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: </w:t>
      </w:r>
      <w:r>
        <w:rPr>
          <w:rFonts w:ascii="Museo Sans 300" w:hAnsi="Museo Sans 300"/>
          <w:b/>
          <w:sz w:val="22"/>
          <w:szCs w:val="22"/>
          <w:lang w:val="es-MX"/>
        </w:rPr>
        <w:t>Saldos de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 la 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Deuda </w:t>
      </w:r>
      <w:r w:rsidRPr="00D62284">
        <w:rPr>
          <w:rFonts w:ascii="Museo Sans 300" w:hAnsi="Museo Sans 300"/>
          <w:b/>
          <w:sz w:val="22"/>
          <w:szCs w:val="22"/>
          <w:lang w:val="es-MX"/>
        </w:rPr>
        <w:t xml:space="preserve">del SPNF </w:t>
      </w:r>
      <w:r>
        <w:rPr>
          <w:rFonts w:ascii="Museo Sans 300" w:hAnsi="Museo Sans 300"/>
          <w:b/>
          <w:sz w:val="22"/>
          <w:szCs w:val="22"/>
          <w:lang w:val="es-MX"/>
        </w:rPr>
        <w:t>a septiembre de 2024 - 2023</w:t>
      </w:r>
    </w:p>
    <w:p w14:paraId="55F43898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  <w:r w:rsidRPr="00D62284">
        <w:rPr>
          <w:rFonts w:ascii="Museo Sans 300" w:hAnsi="Museo Sans 300"/>
          <w:b/>
          <w:sz w:val="22"/>
          <w:szCs w:val="22"/>
          <w:lang w:val="es-MX"/>
        </w:rPr>
        <w:t>(En millones de US$)</w:t>
      </w:r>
      <w:r>
        <w:rPr>
          <w:rFonts w:ascii="Museo Sans 300" w:hAnsi="Museo Sans 300"/>
          <w:b/>
          <w:sz w:val="22"/>
          <w:szCs w:val="22"/>
          <w:lang w:val="es-MX"/>
        </w:rPr>
        <w:t xml:space="preserve"> </w:t>
      </w:r>
    </w:p>
    <w:p w14:paraId="152C0114" w14:textId="77777777" w:rsidR="006E73AF" w:rsidRPr="007762AB" w:rsidRDefault="006E73AF" w:rsidP="006E73AF">
      <w:pPr>
        <w:jc w:val="center"/>
        <w:rPr>
          <w:rFonts w:ascii="Museo Sans 300" w:hAnsi="Museo Sans 300"/>
          <w:b/>
          <w:color w:val="FF0000"/>
          <w:sz w:val="22"/>
          <w:szCs w:val="22"/>
          <w:lang w:val="es-MX"/>
        </w:rPr>
      </w:pPr>
    </w:p>
    <w:p w14:paraId="54321848" w14:textId="77777777" w:rsidR="006E73AF" w:rsidRDefault="006E73AF" w:rsidP="006E73AF">
      <w:pPr>
        <w:jc w:val="center"/>
        <w:rPr>
          <w:rFonts w:ascii="Museo Sans 300" w:hAnsi="Museo Sans 300"/>
          <w:b/>
          <w:sz w:val="22"/>
          <w:szCs w:val="22"/>
          <w:lang w:val="es-MX"/>
        </w:rPr>
      </w:pPr>
    </w:p>
    <w:p w14:paraId="20DA6EF4" w14:textId="77777777" w:rsidR="006E73AF" w:rsidRPr="006E73AF" w:rsidRDefault="00CB5E41" w:rsidP="000E7ED7">
      <w:pPr>
        <w:jc w:val="both"/>
        <w:rPr>
          <w:lang w:val="es-ES"/>
        </w:rPr>
      </w:pPr>
      <w:r w:rsidRPr="00013D0D">
        <w:rPr>
          <w:noProof/>
        </w:rPr>
        <w:drawing>
          <wp:inline distT="0" distB="0" distL="0" distR="0" wp14:anchorId="619B5FA9" wp14:editId="20B1C8BD">
            <wp:extent cx="5612130" cy="5827568"/>
            <wp:effectExtent l="0" t="0" r="762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2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3AF" w:rsidRPr="006E73AF">
      <w:footerReference w:type="default" r:id="rId24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C55BF" w14:textId="77777777" w:rsidR="00DC2D4B" w:rsidRDefault="00DC2D4B" w:rsidP="00CD6406">
      <w:r>
        <w:separator/>
      </w:r>
    </w:p>
  </w:endnote>
  <w:endnote w:type="continuationSeparator" w:id="0">
    <w:p w14:paraId="2D84EF50" w14:textId="77777777" w:rsidR="00DC2D4B" w:rsidRDefault="00DC2D4B" w:rsidP="00CD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705424"/>
      <w:docPartObj>
        <w:docPartGallery w:val="Page Numbers (Bottom of Page)"/>
        <w:docPartUnique/>
      </w:docPartObj>
    </w:sdtPr>
    <w:sdtEndPr/>
    <w:sdtContent>
      <w:p w14:paraId="0EDB3196" w14:textId="77777777" w:rsidR="00CD6406" w:rsidRDefault="00CD640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A09F833" w14:textId="77777777" w:rsidR="00CD6406" w:rsidRDefault="00CD6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B1DCB" w14:textId="77777777" w:rsidR="00DC2D4B" w:rsidRDefault="00DC2D4B" w:rsidP="00CD6406">
      <w:r>
        <w:separator/>
      </w:r>
    </w:p>
  </w:footnote>
  <w:footnote w:type="continuationSeparator" w:id="0">
    <w:p w14:paraId="3A4D6164" w14:textId="77777777" w:rsidR="00DC2D4B" w:rsidRDefault="00DC2D4B" w:rsidP="00CD64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D7"/>
    <w:rsid w:val="00085342"/>
    <w:rsid w:val="00097B2A"/>
    <w:rsid w:val="000E7ED7"/>
    <w:rsid w:val="001166C7"/>
    <w:rsid w:val="002D1B4A"/>
    <w:rsid w:val="00332D7A"/>
    <w:rsid w:val="003639FC"/>
    <w:rsid w:val="003A786E"/>
    <w:rsid w:val="003F1D05"/>
    <w:rsid w:val="00437547"/>
    <w:rsid w:val="00465C72"/>
    <w:rsid w:val="004E1D81"/>
    <w:rsid w:val="005834CC"/>
    <w:rsid w:val="006003E4"/>
    <w:rsid w:val="0066179E"/>
    <w:rsid w:val="006E73AF"/>
    <w:rsid w:val="00731C8B"/>
    <w:rsid w:val="0078021A"/>
    <w:rsid w:val="00791307"/>
    <w:rsid w:val="007B33DF"/>
    <w:rsid w:val="007B4DDD"/>
    <w:rsid w:val="009847C8"/>
    <w:rsid w:val="009873FE"/>
    <w:rsid w:val="00AD50B4"/>
    <w:rsid w:val="00B44772"/>
    <w:rsid w:val="00C30E97"/>
    <w:rsid w:val="00C35A43"/>
    <w:rsid w:val="00C44EDC"/>
    <w:rsid w:val="00C953B7"/>
    <w:rsid w:val="00CB5E41"/>
    <w:rsid w:val="00CD03DD"/>
    <w:rsid w:val="00CD6406"/>
    <w:rsid w:val="00CE390B"/>
    <w:rsid w:val="00DC052D"/>
    <w:rsid w:val="00DC2D4B"/>
    <w:rsid w:val="00E457B3"/>
    <w:rsid w:val="00EA6334"/>
    <w:rsid w:val="00EB4A2D"/>
    <w:rsid w:val="00F9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4DA83"/>
  <w15:chartTrackingRefBased/>
  <w15:docId w15:val="{E91A12C7-4BA8-4063-BA00-DEFAB0F7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7E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7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D7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E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E7ED7"/>
    <w:rPr>
      <w:rFonts w:ascii="Calibri Light" w:eastAsia="Times New Roman" w:hAnsi="Calibri Light" w:cs="Times New Roman"/>
      <w:color w:val="2E74B5"/>
      <w:sz w:val="26"/>
      <w:szCs w:val="26"/>
      <w:lang w:val="es-ES_tradnl" w:eastAsia="es-ES"/>
    </w:rPr>
  </w:style>
  <w:style w:type="paragraph" w:styleId="BodyText2">
    <w:name w:val="Body Text 2"/>
    <w:basedOn w:val="Normal"/>
    <w:link w:val="BodyText2Char"/>
    <w:uiPriority w:val="99"/>
    <w:unhideWhenUsed/>
    <w:rsid w:val="000E7ED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E7ED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ED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E7ED7"/>
    <w:pPr>
      <w:spacing w:before="100" w:beforeAutospacing="1" w:after="100" w:afterAutospacing="1"/>
    </w:pPr>
    <w:rPr>
      <w:sz w:val="24"/>
      <w:szCs w:val="24"/>
      <w:lang w:val="es-SV" w:eastAsia="es-SV"/>
    </w:rPr>
  </w:style>
  <w:style w:type="character" w:customStyle="1" w:styleId="Heading1Char">
    <w:name w:val="Heading 1 Char"/>
    <w:basedOn w:val="DefaultParagraphFont"/>
    <w:link w:val="Heading1"/>
    <w:uiPriority w:val="9"/>
    <w:rsid w:val="00B4477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B44772"/>
    <w:pPr>
      <w:spacing w:line="259" w:lineRule="auto"/>
      <w:outlineLvl w:val="9"/>
    </w:pPr>
    <w:rPr>
      <w:lang w:val="es-SV" w:eastAsia="es-SV"/>
    </w:rPr>
  </w:style>
  <w:style w:type="paragraph" w:styleId="TOC2">
    <w:name w:val="toc 2"/>
    <w:basedOn w:val="Normal"/>
    <w:next w:val="Normal"/>
    <w:autoRedefine/>
    <w:uiPriority w:val="39"/>
    <w:unhideWhenUsed/>
    <w:rsid w:val="00B4477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44772"/>
    <w:pPr>
      <w:spacing w:after="100"/>
      <w:ind w:left="400"/>
    </w:pPr>
  </w:style>
  <w:style w:type="paragraph" w:styleId="TOC1">
    <w:name w:val="toc 1"/>
    <w:basedOn w:val="Normal"/>
    <w:next w:val="Normal"/>
    <w:autoRedefine/>
    <w:uiPriority w:val="39"/>
    <w:unhideWhenUsed/>
    <w:rsid w:val="00B4477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4477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06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Header">
    <w:name w:val="header"/>
    <w:basedOn w:val="Normal"/>
    <w:link w:val="HeaderCh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05B3F-929A-4EDE-84B4-2C589F7EF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3779</Words>
  <Characters>20785</Characters>
  <Application>Microsoft Office Word</Application>
  <DocSecurity>0</DocSecurity>
  <Lines>173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Ministerio de Hacienda</Company>
  <LinksUpToDate>false</LinksUpToDate>
  <CharactersWithSpaces>24515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Fermin Garcia Canas</dc:creator>
  <cp:keywords/>
  <dc:description/>
  <cp:lastModifiedBy>Gerber Augusto Ardon Lemus</cp:lastModifiedBy>
  <cp:revision>5</cp:revision>
  <cp:lastPrinted>2024-12-04T21:11:00Z</cp:lastPrinted>
  <dcterms:created xsi:type="dcterms:W3CDTF">2024-12-04T19:11:00Z</dcterms:created>
  <dcterms:modified xsi:type="dcterms:W3CDTF">2024-12-04T21:11:00Z</dcterms:modified>
</cp:coreProperties>
</file>